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BE4EE" w14:textId="77777777" w:rsidR="00AD7DF3" w:rsidRPr="000138DF" w:rsidRDefault="007B319F">
      <w:pPr>
        <w:pStyle w:val="Ttulo5"/>
        <w:tabs>
          <w:tab w:val="left" w:pos="0"/>
        </w:tabs>
        <w:spacing w:line="276" w:lineRule="auto"/>
        <w:ind w:right="16"/>
        <w:rPr>
          <w:color w:val="000000" w:themeColor="text1"/>
          <w:u w:val="single"/>
        </w:rPr>
      </w:pPr>
      <w:r w:rsidRPr="000138DF">
        <w:rPr>
          <w:color w:val="000000" w:themeColor="text1"/>
          <w:u w:val="single"/>
        </w:rPr>
        <w:t>ACORDO DE CONFIDENCIALIDADE</w:t>
      </w:r>
    </w:p>
    <w:p w14:paraId="2BEBE4EF" w14:textId="77777777" w:rsidR="00AD7DF3" w:rsidRPr="000138DF" w:rsidRDefault="007B319F">
      <w:pPr>
        <w:spacing w:line="276" w:lineRule="auto"/>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  </w:t>
      </w:r>
    </w:p>
    <w:p w14:paraId="2BEBE4F0" w14:textId="77777777" w:rsidR="00AD7DF3" w:rsidRPr="000138DF" w:rsidRDefault="00AD7DF3">
      <w:pPr>
        <w:spacing w:line="276" w:lineRule="auto"/>
        <w:rPr>
          <w:rFonts w:ascii="Times New Roman" w:eastAsia="Times New Roman" w:hAnsi="Times New Roman" w:cs="Times New Roman"/>
          <w:color w:val="000000" w:themeColor="text1"/>
          <w:sz w:val="24"/>
          <w:szCs w:val="24"/>
        </w:rPr>
      </w:pPr>
    </w:p>
    <w:p w14:paraId="2BEBE4F1" w14:textId="77777777" w:rsidR="00AD7DF3" w:rsidRPr="000138DF" w:rsidRDefault="007B319F">
      <w:pPr>
        <w:spacing w:line="276" w:lineRule="auto"/>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Pelo presente instrumento, de um lado, na qualidade de </w:t>
      </w:r>
      <w:r w:rsidRPr="000138DF">
        <w:rPr>
          <w:rFonts w:ascii="Times New Roman" w:eastAsia="Times New Roman" w:hAnsi="Times New Roman" w:cs="Times New Roman"/>
          <w:b/>
          <w:bCs/>
          <w:color w:val="000000" w:themeColor="text1"/>
          <w:sz w:val="24"/>
          <w:szCs w:val="24"/>
        </w:rPr>
        <w:t>Parte Divulgadora</w:t>
      </w:r>
      <w:r w:rsidRPr="000138DF">
        <w:rPr>
          <w:rFonts w:ascii="Times New Roman" w:eastAsia="Times New Roman" w:hAnsi="Times New Roman" w:cs="Times New Roman"/>
          <w:color w:val="000000" w:themeColor="text1"/>
          <w:sz w:val="24"/>
          <w:szCs w:val="24"/>
        </w:rPr>
        <w:t>:</w:t>
      </w:r>
    </w:p>
    <w:p w14:paraId="2BEBE4F2" w14:textId="77777777" w:rsidR="00AD7DF3" w:rsidRPr="000138DF" w:rsidRDefault="00AD7DF3">
      <w:pPr>
        <w:spacing w:line="276" w:lineRule="auto"/>
        <w:rPr>
          <w:rFonts w:ascii="Times New Roman" w:eastAsia="Times New Roman" w:hAnsi="Times New Roman" w:cs="Times New Roman"/>
          <w:color w:val="000000" w:themeColor="text1"/>
          <w:sz w:val="24"/>
          <w:szCs w:val="24"/>
        </w:rPr>
      </w:pPr>
    </w:p>
    <w:p w14:paraId="2BEBE4F3" w14:textId="77777777" w:rsidR="00AD7DF3" w:rsidRPr="000138DF" w:rsidRDefault="007B319F">
      <w:pPr>
        <w:spacing w:line="276" w:lineRule="auto"/>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b/>
          <w:bCs/>
          <w:color w:val="000000" w:themeColor="text1"/>
          <w:sz w:val="24"/>
          <w:szCs w:val="24"/>
        </w:rPr>
        <w:t>COMPANHIA DE PARTICIPAÇÃO E GESTÃO DE ATIVOS DO CEARÁ S/A - CEARAPAR,</w:t>
      </w:r>
      <w:r w:rsidRPr="000138DF">
        <w:rPr>
          <w:rFonts w:ascii="Times New Roman" w:eastAsia="Times New Roman" w:hAnsi="Times New Roman" w:cs="Times New Roman"/>
          <w:color w:val="000000" w:themeColor="text1"/>
          <w:sz w:val="24"/>
          <w:szCs w:val="24"/>
        </w:rPr>
        <w:t xml:space="preserve"> pessoa jurídica, constituída sob a forma de sociedade de economia mista, com sede na Av. Pessoa Anta, 274. 2º andar, Centro, </w:t>
      </w:r>
      <w:proofErr w:type="spellStart"/>
      <w:r w:rsidRPr="000138DF">
        <w:rPr>
          <w:rFonts w:ascii="Times New Roman" w:eastAsia="Times New Roman" w:hAnsi="Times New Roman" w:cs="Times New Roman"/>
          <w:color w:val="000000" w:themeColor="text1"/>
          <w:sz w:val="24"/>
          <w:szCs w:val="24"/>
        </w:rPr>
        <w:t>Fortaleza-CE</w:t>
      </w:r>
      <w:proofErr w:type="spellEnd"/>
      <w:r w:rsidRPr="000138DF">
        <w:rPr>
          <w:rFonts w:ascii="Times New Roman" w:eastAsia="Times New Roman" w:hAnsi="Times New Roman" w:cs="Times New Roman"/>
          <w:color w:val="000000" w:themeColor="text1"/>
          <w:sz w:val="24"/>
          <w:szCs w:val="24"/>
        </w:rPr>
        <w:t xml:space="preserve">, CEP 60.060-188, inscrita no CNPJ sob o nº 44.062.163/0001-74, neste ato representada por sua Diretora-Presidente, </w:t>
      </w:r>
      <w:r w:rsidRPr="000138DF">
        <w:rPr>
          <w:rFonts w:ascii="Times New Roman" w:eastAsia="Times New Roman" w:hAnsi="Times New Roman" w:cs="Times New Roman"/>
          <w:b/>
          <w:bCs/>
          <w:color w:val="000000" w:themeColor="text1"/>
          <w:sz w:val="24"/>
          <w:szCs w:val="24"/>
        </w:rPr>
        <w:t>LUIZA DE MARILAC MARTINS E SILVA</w:t>
      </w:r>
      <w:r w:rsidRPr="000138DF">
        <w:rPr>
          <w:rFonts w:ascii="Times New Roman" w:eastAsia="Times New Roman" w:hAnsi="Times New Roman" w:cs="Times New Roman"/>
          <w:color w:val="000000" w:themeColor="text1"/>
          <w:sz w:val="24"/>
          <w:szCs w:val="24"/>
        </w:rPr>
        <w:t xml:space="preserve">, inscrita no CPF/MF sob o n° 369.237.701-06 e pela Diretora de Negócios, </w:t>
      </w:r>
      <w:r w:rsidRPr="000138DF">
        <w:rPr>
          <w:rFonts w:ascii="Times New Roman" w:eastAsia="Times New Roman" w:hAnsi="Times New Roman" w:cs="Times New Roman"/>
          <w:b/>
          <w:bCs/>
          <w:color w:val="000000" w:themeColor="text1"/>
          <w:sz w:val="24"/>
          <w:szCs w:val="24"/>
        </w:rPr>
        <w:t>LUCIANA LIMA YARZON</w:t>
      </w:r>
      <w:r w:rsidRPr="000138DF">
        <w:rPr>
          <w:rFonts w:ascii="Times New Roman" w:eastAsia="Times New Roman" w:hAnsi="Times New Roman" w:cs="Times New Roman"/>
          <w:color w:val="000000" w:themeColor="text1"/>
          <w:sz w:val="24"/>
          <w:szCs w:val="24"/>
        </w:rPr>
        <w:t xml:space="preserve">, inscrita no CPF/MF 838.769.103-82, residente e domiciliada nesta capital, doravante denominada </w:t>
      </w:r>
      <w:r w:rsidRPr="000138DF">
        <w:rPr>
          <w:rFonts w:ascii="Times New Roman" w:eastAsia="Times New Roman" w:hAnsi="Times New Roman" w:cs="Times New Roman"/>
          <w:b/>
          <w:bCs/>
          <w:color w:val="000000" w:themeColor="text1"/>
          <w:sz w:val="24"/>
          <w:szCs w:val="24"/>
        </w:rPr>
        <w:t>CEARAPAR ou PARTE DIVULGADORA</w:t>
      </w:r>
      <w:r w:rsidRPr="000138DF">
        <w:rPr>
          <w:rFonts w:ascii="Times New Roman" w:eastAsia="Times New Roman" w:hAnsi="Times New Roman" w:cs="Times New Roman"/>
          <w:color w:val="000000" w:themeColor="text1"/>
          <w:sz w:val="24"/>
          <w:szCs w:val="24"/>
        </w:rPr>
        <w:t>; e</w:t>
      </w:r>
    </w:p>
    <w:p w14:paraId="2BEBE4F4" w14:textId="77777777" w:rsidR="00AD7DF3" w:rsidRPr="000138DF" w:rsidRDefault="00AD7DF3">
      <w:pPr>
        <w:spacing w:line="276" w:lineRule="auto"/>
        <w:jc w:val="both"/>
        <w:rPr>
          <w:rFonts w:ascii="Times New Roman" w:eastAsia="Times New Roman" w:hAnsi="Times New Roman" w:cs="Times New Roman"/>
          <w:color w:val="000000" w:themeColor="text1"/>
          <w:sz w:val="24"/>
          <w:szCs w:val="24"/>
        </w:rPr>
      </w:pPr>
    </w:p>
    <w:p w14:paraId="2BEBE4F5" w14:textId="77777777" w:rsidR="00AD7DF3" w:rsidRPr="000138DF" w:rsidRDefault="007B319F">
      <w:pPr>
        <w:spacing w:line="276" w:lineRule="auto"/>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De outro lado, na qualidade de</w:t>
      </w:r>
      <w:r w:rsidRPr="000138DF">
        <w:rPr>
          <w:rFonts w:ascii="Times New Roman" w:eastAsia="Times New Roman" w:hAnsi="Times New Roman" w:cs="Times New Roman"/>
          <w:b/>
          <w:bCs/>
          <w:color w:val="000000" w:themeColor="text1"/>
          <w:sz w:val="24"/>
          <w:szCs w:val="24"/>
        </w:rPr>
        <w:t xml:space="preserve"> Parte Receptora</w:t>
      </w:r>
      <w:r w:rsidRPr="000138DF">
        <w:rPr>
          <w:rFonts w:ascii="Times New Roman" w:eastAsia="Times New Roman" w:hAnsi="Times New Roman" w:cs="Times New Roman"/>
          <w:color w:val="000000" w:themeColor="text1"/>
          <w:sz w:val="24"/>
          <w:szCs w:val="24"/>
        </w:rPr>
        <w:t>:</w:t>
      </w:r>
    </w:p>
    <w:p w14:paraId="2BEBE4F6" w14:textId="77777777" w:rsidR="00AD7DF3" w:rsidRPr="000138DF" w:rsidRDefault="00AD7DF3">
      <w:pPr>
        <w:spacing w:line="276" w:lineRule="auto"/>
        <w:jc w:val="both"/>
        <w:rPr>
          <w:rFonts w:ascii="Times New Roman" w:eastAsia="Times New Roman" w:hAnsi="Times New Roman" w:cs="Times New Roman"/>
          <w:color w:val="000000" w:themeColor="text1"/>
          <w:sz w:val="24"/>
          <w:szCs w:val="24"/>
        </w:rPr>
      </w:pPr>
    </w:p>
    <w:p w14:paraId="2BEBE4F7" w14:textId="77777777" w:rsidR="00AD7DF3" w:rsidRPr="000138DF" w:rsidRDefault="007B319F">
      <w:pPr>
        <w:spacing w:line="276" w:lineRule="auto"/>
        <w:jc w:val="both"/>
        <w:rPr>
          <w:rFonts w:ascii="Times New Roman" w:eastAsia="Times New Roman" w:hAnsi="Times New Roman" w:cs="Times New Roman"/>
          <w:color w:val="000000" w:themeColor="text1"/>
          <w:sz w:val="24"/>
          <w:szCs w:val="24"/>
        </w:rPr>
      </w:pPr>
      <w:bookmarkStart w:id="0" w:name="_heading=h.v2612b8fbjtx" w:colFirst="0" w:colLast="0"/>
      <w:bookmarkEnd w:id="0"/>
      <w:r w:rsidRPr="000138DF">
        <w:rPr>
          <w:rFonts w:ascii="Times New Roman" w:eastAsia="Times New Roman" w:hAnsi="Times New Roman" w:cs="Times New Roman"/>
          <w:b/>
          <w:bCs/>
          <w:color w:val="000000" w:themeColor="text1"/>
          <w:sz w:val="24"/>
          <w:szCs w:val="24"/>
        </w:rPr>
        <w:t>[RAZÃO SOCIAL]</w:t>
      </w:r>
      <w:r w:rsidRPr="000138DF">
        <w:rPr>
          <w:rFonts w:ascii="Times New Roman" w:eastAsia="Times New Roman" w:hAnsi="Times New Roman" w:cs="Times New Roman"/>
          <w:color w:val="000000" w:themeColor="text1"/>
          <w:sz w:val="24"/>
          <w:szCs w:val="24"/>
        </w:rPr>
        <w:t xml:space="preserve">, pessoa jurídica de direito privado, inscrita no CNPJ sob nº [XX.XXX.XXX/0001-XX], com sede </w:t>
      </w:r>
      <w:r w:rsidRPr="000138DF">
        <w:rPr>
          <w:rFonts w:ascii="Times New Roman" w:eastAsia="Times New Roman" w:hAnsi="Times New Roman" w:cs="Times New Roman"/>
          <w:b/>
          <w:bCs/>
          <w:color w:val="000000" w:themeColor="text1"/>
          <w:sz w:val="24"/>
          <w:szCs w:val="24"/>
        </w:rPr>
        <w:t>[ENDEREÇO COMPLETO],</w:t>
      </w:r>
      <w:r w:rsidRPr="000138DF">
        <w:rPr>
          <w:rFonts w:ascii="Times New Roman" w:eastAsia="Times New Roman" w:hAnsi="Times New Roman" w:cs="Times New Roman"/>
          <w:color w:val="000000" w:themeColor="text1"/>
          <w:sz w:val="24"/>
          <w:szCs w:val="24"/>
        </w:rPr>
        <w:t xml:space="preserve"> neste ato representada por seu sócio, </w:t>
      </w:r>
      <w:r w:rsidRPr="000138DF">
        <w:rPr>
          <w:rFonts w:ascii="Times New Roman" w:eastAsia="Times New Roman" w:hAnsi="Times New Roman" w:cs="Times New Roman"/>
          <w:b/>
          <w:bCs/>
          <w:color w:val="000000" w:themeColor="text1"/>
          <w:sz w:val="24"/>
          <w:szCs w:val="24"/>
        </w:rPr>
        <w:t>[NOME COMPLETO]</w:t>
      </w:r>
      <w:r w:rsidRPr="000138DF">
        <w:rPr>
          <w:rFonts w:ascii="Times New Roman" w:eastAsia="Times New Roman" w:hAnsi="Times New Roman" w:cs="Times New Roman"/>
          <w:color w:val="000000" w:themeColor="text1"/>
          <w:sz w:val="24"/>
          <w:szCs w:val="24"/>
        </w:rPr>
        <w:t>, inscrita no CPF/MF sob o nº [</w:t>
      </w:r>
      <w:hyperlink r:id="rId9">
        <w:r w:rsidRPr="000138DF">
          <w:rPr>
            <w:rFonts w:ascii="Times New Roman" w:eastAsia="Times New Roman" w:hAnsi="Times New Roman" w:cs="Times New Roman"/>
            <w:color w:val="000000" w:themeColor="text1"/>
            <w:sz w:val="24"/>
            <w:szCs w:val="24"/>
            <w:u w:val="single"/>
          </w:rPr>
          <w:t>XXX.XXX.XXX</w:t>
        </w:r>
      </w:hyperlink>
      <w:r w:rsidRPr="000138DF">
        <w:rPr>
          <w:rFonts w:ascii="Times New Roman" w:eastAsia="Times New Roman" w:hAnsi="Times New Roman" w:cs="Times New Roman"/>
          <w:color w:val="000000" w:themeColor="text1"/>
          <w:sz w:val="24"/>
          <w:szCs w:val="24"/>
        </w:rPr>
        <w:t xml:space="preserve">-XX], doravante denominada </w:t>
      </w:r>
      <w:r w:rsidRPr="000138DF">
        <w:rPr>
          <w:rFonts w:ascii="Times New Roman" w:eastAsia="Times New Roman" w:hAnsi="Times New Roman" w:cs="Times New Roman"/>
          <w:b/>
          <w:bCs/>
          <w:color w:val="000000" w:themeColor="text1"/>
          <w:sz w:val="24"/>
          <w:szCs w:val="24"/>
        </w:rPr>
        <w:t>PARTE RECEPTORA</w:t>
      </w:r>
      <w:r w:rsidRPr="000138DF">
        <w:rPr>
          <w:rFonts w:ascii="Times New Roman" w:eastAsia="Times New Roman" w:hAnsi="Times New Roman" w:cs="Times New Roman"/>
          <w:color w:val="000000" w:themeColor="text1"/>
          <w:sz w:val="24"/>
          <w:szCs w:val="24"/>
        </w:rPr>
        <w:t>;</w:t>
      </w:r>
    </w:p>
    <w:p w14:paraId="2BEBE4F8" w14:textId="77777777" w:rsidR="00AD7DF3" w:rsidRPr="000138DF" w:rsidRDefault="00AD7DF3">
      <w:pPr>
        <w:spacing w:line="276" w:lineRule="auto"/>
        <w:jc w:val="both"/>
        <w:rPr>
          <w:rFonts w:ascii="Times New Roman" w:eastAsia="Times New Roman" w:hAnsi="Times New Roman" w:cs="Times New Roman"/>
          <w:b/>
          <w:bCs/>
          <w:color w:val="000000" w:themeColor="text1"/>
          <w:sz w:val="24"/>
          <w:szCs w:val="24"/>
        </w:rPr>
      </w:pPr>
    </w:p>
    <w:p w14:paraId="2BEBE4F9" w14:textId="77777777" w:rsidR="00AD7DF3" w:rsidRPr="000138DF" w:rsidRDefault="007B319F">
      <w:pPr>
        <w:spacing w:line="276" w:lineRule="auto"/>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b/>
          <w:bCs/>
          <w:color w:val="000000" w:themeColor="text1"/>
          <w:sz w:val="24"/>
          <w:szCs w:val="24"/>
        </w:rPr>
        <w:t>CEARAPAR e [RAZÃO SOCIAL]</w:t>
      </w:r>
      <w:r w:rsidRPr="000138DF">
        <w:rPr>
          <w:rFonts w:ascii="Times New Roman" w:eastAsia="Times New Roman" w:hAnsi="Times New Roman" w:cs="Times New Roman"/>
          <w:color w:val="000000" w:themeColor="text1"/>
          <w:sz w:val="24"/>
          <w:szCs w:val="24"/>
        </w:rPr>
        <w:t xml:space="preserve"> serão denominadas “Partes” quando referidas em conjunto, e “Parte”, quando referidas isoladamente.</w:t>
      </w:r>
    </w:p>
    <w:p w14:paraId="2BEBE4FA" w14:textId="77777777" w:rsidR="00AD7DF3" w:rsidRPr="000138DF" w:rsidRDefault="00AD7DF3">
      <w:pPr>
        <w:spacing w:line="276" w:lineRule="auto"/>
        <w:rPr>
          <w:rFonts w:ascii="Times New Roman" w:eastAsia="Times New Roman" w:hAnsi="Times New Roman" w:cs="Times New Roman"/>
          <w:b/>
          <w:bCs/>
          <w:color w:val="000000" w:themeColor="text1"/>
          <w:sz w:val="24"/>
          <w:szCs w:val="24"/>
        </w:rPr>
      </w:pPr>
    </w:p>
    <w:p w14:paraId="2BEBE4FB" w14:textId="77777777" w:rsidR="00AD7DF3" w:rsidRPr="000138DF" w:rsidRDefault="007B319F">
      <w:pPr>
        <w:spacing w:line="276" w:lineRule="auto"/>
        <w:rPr>
          <w:rFonts w:ascii="Times New Roman" w:eastAsia="Times New Roman" w:hAnsi="Times New Roman" w:cs="Times New Roman"/>
          <w:b/>
          <w:bCs/>
          <w:color w:val="000000" w:themeColor="text1"/>
          <w:sz w:val="24"/>
          <w:szCs w:val="24"/>
        </w:rPr>
      </w:pPr>
      <w:r w:rsidRPr="000138DF">
        <w:rPr>
          <w:rFonts w:ascii="Times New Roman" w:eastAsia="Times New Roman" w:hAnsi="Times New Roman" w:cs="Times New Roman"/>
          <w:b/>
          <w:bCs/>
          <w:color w:val="000000" w:themeColor="text1"/>
          <w:sz w:val="24"/>
          <w:szCs w:val="24"/>
        </w:rPr>
        <w:t>CONSIDERANDO QUE</w:t>
      </w:r>
      <w:r w:rsidRPr="000138DF">
        <w:rPr>
          <w:rFonts w:ascii="Times New Roman" w:eastAsia="Times New Roman" w:hAnsi="Times New Roman" w:cs="Times New Roman"/>
          <w:color w:val="000000" w:themeColor="text1"/>
          <w:sz w:val="24"/>
          <w:szCs w:val="24"/>
        </w:rPr>
        <w:t>:</w:t>
      </w:r>
    </w:p>
    <w:p w14:paraId="2BEBE4FC" w14:textId="77777777" w:rsidR="00AD7DF3" w:rsidRPr="000138DF" w:rsidRDefault="00AD7DF3">
      <w:pPr>
        <w:spacing w:line="276" w:lineRule="auto"/>
        <w:jc w:val="both"/>
        <w:rPr>
          <w:rFonts w:ascii="Times New Roman" w:eastAsia="Times New Roman" w:hAnsi="Times New Roman" w:cs="Times New Roman"/>
          <w:b/>
          <w:bCs/>
          <w:color w:val="000000" w:themeColor="text1"/>
          <w:sz w:val="24"/>
          <w:szCs w:val="24"/>
        </w:rPr>
      </w:pPr>
    </w:p>
    <w:p w14:paraId="2BEBE4FD" w14:textId="77777777" w:rsidR="00AD7DF3" w:rsidRPr="000138DF" w:rsidRDefault="007B319F">
      <w:pPr>
        <w:numPr>
          <w:ilvl w:val="0"/>
          <w:numId w:val="3"/>
        </w:numPr>
        <w:pBdr>
          <w:top w:val="nil"/>
          <w:left w:val="nil"/>
          <w:bottom w:val="nil"/>
          <w:right w:val="nil"/>
          <w:between w:val="nil"/>
        </w:pBdr>
        <w:spacing w:after="200" w:line="276" w:lineRule="auto"/>
        <w:ind w:left="567"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A CEARAPAR foi contratada pela Procuradoria-Geral do Estado (PGE), por intermédio do Fundo Estadual de Fortalecimento ao Controle Administrativo (FEFCA), para operacionalizar a securitização de direitos creditórios, tributários e não tributários, inscritos na dívida ativa do Estado do Ceará, projeto este doravante denominado “PROJETO DE SECURITIZAÇÃO”, para o qual a CEARAPAR avalia a viabilidade de potencial operação.</w:t>
      </w:r>
    </w:p>
    <w:p w14:paraId="2BEBE4FE" w14:textId="77777777" w:rsidR="00AD7DF3" w:rsidRPr="000138DF" w:rsidRDefault="007B319F">
      <w:pPr>
        <w:numPr>
          <w:ilvl w:val="0"/>
          <w:numId w:val="3"/>
        </w:numPr>
        <w:pBdr>
          <w:top w:val="nil"/>
          <w:left w:val="nil"/>
          <w:bottom w:val="nil"/>
          <w:right w:val="nil"/>
          <w:between w:val="nil"/>
        </w:pBdr>
        <w:spacing w:line="276" w:lineRule="auto"/>
        <w:ind w:left="567"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A fim de possibilitar a análise da viabilidade do “PROJETO DE SECURITIZAÇÃO” por parte da </w:t>
      </w:r>
      <w:r w:rsidRPr="000138DF">
        <w:rPr>
          <w:rFonts w:ascii="Times New Roman" w:eastAsia="Times New Roman" w:hAnsi="Times New Roman" w:cs="Times New Roman"/>
          <w:b/>
          <w:bCs/>
          <w:color w:val="000000" w:themeColor="text1"/>
          <w:sz w:val="24"/>
          <w:szCs w:val="24"/>
        </w:rPr>
        <w:t>[RAZÃO SOCIAL]</w:t>
      </w:r>
      <w:r w:rsidRPr="000138DF">
        <w:rPr>
          <w:rFonts w:ascii="Times New Roman" w:eastAsia="Times New Roman" w:hAnsi="Times New Roman" w:cs="Times New Roman"/>
          <w:color w:val="000000" w:themeColor="text1"/>
          <w:sz w:val="24"/>
          <w:szCs w:val="24"/>
        </w:rPr>
        <w:t>, as Partes desejam, através do presente Acordo de Confidencialidade, ajustar as condições de revelação, uso e proteção de determinadas informações, as quais serão tratadas de forma confidencial.</w:t>
      </w:r>
    </w:p>
    <w:p w14:paraId="2BEBE4FF" w14:textId="77777777" w:rsidR="00AD7DF3" w:rsidRPr="000138DF" w:rsidRDefault="00AD7DF3">
      <w:pPr>
        <w:spacing w:line="276" w:lineRule="auto"/>
        <w:jc w:val="both"/>
        <w:rPr>
          <w:rFonts w:ascii="Times New Roman" w:eastAsia="Times New Roman" w:hAnsi="Times New Roman" w:cs="Times New Roman"/>
          <w:color w:val="000000" w:themeColor="text1"/>
          <w:sz w:val="24"/>
          <w:szCs w:val="24"/>
        </w:rPr>
      </w:pPr>
    </w:p>
    <w:p w14:paraId="2BEBE500" w14:textId="77777777" w:rsidR="00AD7DF3" w:rsidRPr="000138DF" w:rsidRDefault="007B319F">
      <w:pPr>
        <w:numPr>
          <w:ilvl w:val="0"/>
          <w:numId w:val="3"/>
        </w:numPr>
        <w:pBdr>
          <w:top w:val="nil"/>
          <w:left w:val="nil"/>
          <w:bottom w:val="nil"/>
          <w:right w:val="nil"/>
          <w:between w:val="nil"/>
        </w:pBdr>
        <w:spacing w:line="276" w:lineRule="auto"/>
        <w:ind w:left="567"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As Partes em razão de potencial negociação, pretendem trocar informações confidenciais e sensíveis, nos termos da Lei Geral de Proteção de Dados;</w:t>
      </w:r>
    </w:p>
    <w:p w14:paraId="2BEBE501"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color w:val="000000" w:themeColor="text1"/>
          <w:sz w:val="24"/>
          <w:szCs w:val="24"/>
        </w:rPr>
      </w:pPr>
    </w:p>
    <w:p w14:paraId="2BEBE502" w14:textId="77777777" w:rsidR="00AD7DF3" w:rsidRPr="000138DF" w:rsidRDefault="007B319F">
      <w:pPr>
        <w:numPr>
          <w:ilvl w:val="0"/>
          <w:numId w:val="3"/>
        </w:numPr>
        <w:pBdr>
          <w:top w:val="nil"/>
          <w:left w:val="nil"/>
          <w:bottom w:val="nil"/>
          <w:right w:val="nil"/>
          <w:between w:val="nil"/>
        </w:pBdr>
        <w:spacing w:line="276" w:lineRule="auto"/>
        <w:ind w:left="567"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As Partes reconhecem a natureza confidencial das informações que vierem a receber e que este dever de sigilo é condição essencial à continuação da negociação entre as partes; </w:t>
      </w:r>
    </w:p>
    <w:p w14:paraId="2BEBE503" w14:textId="77777777" w:rsidR="00AD7DF3" w:rsidRPr="000138DF" w:rsidRDefault="00AD7DF3">
      <w:pPr>
        <w:spacing w:line="276" w:lineRule="auto"/>
        <w:ind w:left="567" w:hanging="567"/>
        <w:jc w:val="both"/>
        <w:rPr>
          <w:rFonts w:ascii="Times New Roman" w:eastAsia="Times New Roman" w:hAnsi="Times New Roman" w:cs="Times New Roman"/>
          <w:color w:val="000000" w:themeColor="text1"/>
          <w:sz w:val="24"/>
          <w:szCs w:val="24"/>
        </w:rPr>
      </w:pPr>
    </w:p>
    <w:p w14:paraId="2BEBE504" w14:textId="77777777" w:rsidR="00AD7DF3" w:rsidRPr="000138DF" w:rsidRDefault="007B319F">
      <w:pPr>
        <w:numPr>
          <w:ilvl w:val="0"/>
          <w:numId w:val="3"/>
        </w:numPr>
        <w:pBdr>
          <w:top w:val="nil"/>
          <w:left w:val="nil"/>
          <w:bottom w:val="nil"/>
          <w:right w:val="nil"/>
          <w:between w:val="nil"/>
        </w:pBdr>
        <w:spacing w:after="200" w:line="276" w:lineRule="auto"/>
        <w:ind w:left="567"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As Partes desejam evitar que as Informações Confidenciais sejam reveladas a Terceiros ou utilizadas para fins diversos daqueles relacionados ao objeto da negociação;</w:t>
      </w:r>
    </w:p>
    <w:p w14:paraId="2BEBE505" w14:textId="77777777" w:rsidR="00AD7DF3" w:rsidRPr="000138DF" w:rsidRDefault="007B319F">
      <w:pPr>
        <w:numPr>
          <w:ilvl w:val="0"/>
          <w:numId w:val="3"/>
        </w:numPr>
        <w:pBdr>
          <w:top w:val="nil"/>
          <w:left w:val="nil"/>
          <w:bottom w:val="nil"/>
          <w:right w:val="nil"/>
          <w:between w:val="nil"/>
        </w:pBdr>
        <w:spacing w:line="276" w:lineRule="auto"/>
        <w:ind w:left="567"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As Partes reconhecem que as Informações Confidenciais de cada Parte possuem conteúdo estratégico e são estritamente sigilosas. Por essa razão, é imprescindível que o acesso a tais informações seja restrito apenas a pessoas autorizadas. Sendo assim, cada Parte se compromete a instruir seus representantes e colaboradores sobre a responsabilidade no uso, tratamento e divulgação das Informações Confidenciais obtidas no âmbito deste Acordo.</w:t>
      </w:r>
    </w:p>
    <w:p w14:paraId="2BEBE506" w14:textId="77777777" w:rsidR="00AD7DF3" w:rsidRPr="000138DF" w:rsidRDefault="00AD7DF3">
      <w:pPr>
        <w:pBdr>
          <w:top w:val="nil"/>
          <w:left w:val="nil"/>
          <w:bottom w:val="nil"/>
          <w:right w:val="nil"/>
          <w:between w:val="nil"/>
        </w:pBdr>
        <w:spacing w:line="276" w:lineRule="auto"/>
        <w:ind w:left="567"/>
        <w:jc w:val="both"/>
        <w:rPr>
          <w:rFonts w:ascii="Times New Roman" w:eastAsia="Times New Roman" w:hAnsi="Times New Roman" w:cs="Times New Roman"/>
          <w:color w:val="000000" w:themeColor="text1"/>
          <w:sz w:val="24"/>
          <w:szCs w:val="24"/>
        </w:rPr>
      </w:pPr>
    </w:p>
    <w:p w14:paraId="2BEBE507" w14:textId="77777777" w:rsidR="00AD7DF3" w:rsidRPr="000138DF" w:rsidRDefault="007B319F">
      <w:pPr>
        <w:spacing w:line="276" w:lineRule="auto"/>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As Partes têm justo e contratado o presente acordo de confidencialidade (</w:t>
      </w:r>
      <w:r w:rsidRPr="000138DF">
        <w:rPr>
          <w:rFonts w:ascii="Times New Roman" w:eastAsia="Times New Roman" w:hAnsi="Times New Roman" w:cs="Times New Roman"/>
          <w:b/>
          <w:bCs/>
          <w:color w:val="000000" w:themeColor="text1"/>
          <w:sz w:val="24"/>
          <w:szCs w:val="24"/>
        </w:rPr>
        <w:t>ACORDO</w:t>
      </w:r>
      <w:r w:rsidRPr="000138DF">
        <w:rPr>
          <w:rFonts w:ascii="Times New Roman" w:eastAsia="Times New Roman" w:hAnsi="Times New Roman" w:cs="Times New Roman"/>
          <w:color w:val="000000" w:themeColor="text1"/>
          <w:sz w:val="24"/>
          <w:szCs w:val="24"/>
        </w:rPr>
        <w:t>), que será regido pelas seguintes cláusulas e condições:</w:t>
      </w:r>
    </w:p>
    <w:p w14:paraId="2BEBE508"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b/>
          <w:bCs/>
          <w:smallCaps/>
          <w:color w:val="000000" w:themeColor="text1"/>
          <w:sz w:val="24"/>
          <w:szCs w:val="24"/>
        </w:rPr>
      </w:pPr>
    </w:p>
    <w:p w14:paraId="2BEBE509" w14:textId="77777777" w:rsidR="00AD7DF3" w:rsidRPr="000138DF" w:rsidRDefault="007B319F">
      <w:pPr>
        <w:numPr>
          <w:ilvl w:val="0"/>
          <w:numId w:val="1"/>
        </w:numPr>
        <w:pBdr>
          <w:top w:val="nil"/>
          <w:left w:val="nil"/>
          <w:bottom w:val="nil"/>
          <w:right w:val="nil"/>
          <w:between w:val="nil"/>
        </w:pBdr>
        <w:spacing w:line="276" w:lineRule="auto"/>
        <w:ind w:left="851" w:hanging="851"/>
        <w:jc w:val="both"/>
        <w:rPr>
          <w:smallCaps/>
          <w:color w:val="000000" w:themeColor="text1"/>
          <w:sz w:val="24"/>
          <w:szCs w:val="24"/>
        </w:rPr>
      </w:pPr>
      <w:r w:rsidRPr="000138DF">
        <w:rPr>
          <w:rFonts w:ascii="Times New Roman" w:eastAsia="Times New Roman" w:hAnsi="Times New Roman" w:cs="Times New Roman"/>
          <w:b/>
          <w:bCs/>
          <w:smallCaps/>
          <w:color w:val="000000" w:themeColor="text1"/>
          <w:sz w:val="24"/>
          <w:szCs w:val="24"/>
          <w:u w:val="single"/>
        </w:rPr>
        <w:t>OBJETO E DEFINIÇÕES</w:t>
      </w:r>
    </w:p>
    <w:p w14:paraId="2BEBE50A"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b/>
          <w:bCs/>
          <w:smallCaps/>
          <w:color w:val="000000" w:themeColor="text1"/>
          <w:sz w:val="24"/>
          <w:szCs w:val="24"/>
        </w:rPr>
      </w:pPr>
    </w:p>
    <w:p w14:paraId="2BEBE50B" w14:textId="77777777" w:rsidR="00AD7DF3" w:rsidRPr="000138DF" w:rsidRDefault="007B319F">
      <w:pPr>
        <w:numPr>
          <w:ilvl w:val="1"/>
          <w:numId w:val="1"/>
        </w:numPr>
        <w:pBdr>
          <w:top w:val="nil"/>
          <w:left w:val="nil"/>
          <w:bottom w:val="nil"/>
          <w:right w:val="nil"/>
          <w:between w:val="nil"/>
        </w:pBdr>
        <w:spacing w:line="276" w:lineRule="auto"/>
        <w:ind w:left="567" w:hanging="567"/>
        <w:jc w:val="both"/>
        <w:rPr>
          <w:color w:val="000000" w:themeColor="text1"/>
        </w:rPr>
      </w:pPr>
      <w:r w:rsidRPr="000138DF">
        <w:rPr>
          <w:rFonts w:ascii="Times New Roman" w:eastAsia="Times New Roman" w:hAnsi="Times New Roman" w:cs="Times New Roman"/>
          <w:color w:val="000000" w:themeColor="text1"/>
          <w:sz w:val="24"/>
          <w:szCs w:val="24"/>
        </w:rPr>
        <w:t>O presente Acordo tem como objetivo a manutenção do sigilo das Informações Confidenciais reveladas por uma Parte (Parte Divulgadora) à outra (Parte Receptora), ou obtidas de qualquer forma pelas Partes em decorrência da Negociação, bem como estabelecer as obrigações entre as Partes.</w:t>
      </w:r>
    </w:p>
    <w:p w14:paraId="2BEBE50C"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color w:val="000000" w:themeColor="text1"/>
          <w:sz w:val="24"/>
          <w:szCs w:val="24"/>
        </w:rPr>
      </w:pPr>
    </w:p>
    <w:p w14:paraId="2BEBE50D" w14:textId="60097B0C" w:rsidR="00AD7DF3" w:rsidRPr="000138DF" w:rsidRDefault="007B319F">
      <w:pPr>
        <w:numPr>
          <w:ilvl w:val="1"/>
          <w:numId w:val="1"/>
        </w:numPr>
        <w:spacing w:line="276" w:lineRule="auto"/>
        <w:ind w:left="567" w:hanging="567"/>
        <w:jc w:val="both"/>
        <w:rPr>
          <w:color w:val="000000" w:themeColor="text1"/>
        </w:rPr>
      </w:pPr>
      <w:r w:rsidRPr="000138DF">
        <w:rPr>
          <w:rFonts w:ascii="Times New Roman" w:eastAsia="Times New Roman" w:hAnsi="Times New Roman" w:cs="Times New Roman"/>
          <w:color w:val="000000" w:themeColor="text1"/>
          <w:sz w:val="24"/>
          <w:szCs w:val="24"/>
        </w:rPr>
        <w:t xml:space="preserve">Integram o objeto deste Acordo, para todos os fins de confidencialidade, as informações obtidas por meio do painel de controle mantido pela </w:t>
      </w:r>
      <w:r w:rsidRPr="000138DF">
        <w:rPr>
          <w:rFonts w:ascii="Times New Roman" w:eastAsia="Times New Roman" w:hAnsi="Times New Roman" w:cs="Times New Roman"/>
          <w:b/>
          <w:bCs/>
          <w:color w:val="000000" w:themeColor="text1"/>
          <w:sz w:val="24"/>
          <w:szCs w:val="24"/>
        </w:rPr>
        <w:t>CEARAPAR</w:t>
      </w:r>
      <w:r w:rsidRPr="000138DF">
        <w:rPr>
          <w:rFonts w:ascii="Times New Roman" w:eastAsia="Times New Roman" w:hAnsi="Times New Roman" w:cs="Times New Roman"/>
          <w:color w:val="000000" w:themeColor="text1"/>
          <w:sz w:val="24"/>
          <w:szCs w:val="24"/>
        </w:rPr>
        <w:t>, denominado '</w:t>
      </w:r>
      <w:r w:rsidRPr="000138DF">
        <w:rPr>
          <w:rFonts w:ascii="Times New Roman" w:eastAsia="Times New Roman" w:hAnsi="Times New Roman" w:cs="Times New Roman"/>
          <w:b/>
          <w:bCs/>
          <w:color w:val="000000" w:themeColor="text1"/>
          <w:sz w:val="24"/>
          <w:szCs w:val="24"/>
        </w:rPr>
        <w:t>Monitor da Dívida Ativa'</w:t>
      </w:r>
      <w:r w:rsidRPr="000138DF">
        <w:rPr>
          <w:rFonts w:ascii="Times New Roman" w:eastAsia="Times New Roman" w:hAnsi="Times New Roman" w:cs="Times New Roman"/>
          <w:color w:val="000000" w:themeColor="text1"/>
          <w:sz w:val="24"/>
          <w:szCs w:val="24"/>
        </w:rPr>
        <w:t>, no qual contêm bases de dados anonimizadas referentes à Dívida Ativa do Estado do Ceará. A CearaPar fornecerá credenciais de acesso aos colaboradores da PARTE RECEPTORA, as quais serão tratadas de forma confidencial, e que desde já, a Parte Receptora obriga-se a não divulgar, compartilhar ou disponibiliza</w:t>
      </w:r>
      <w:r w:rsidR="004F6C56" w:rsidRPr="000138DF">
        <w:rPr>
          <w:rFonts w:ascii="Times New Roman" w:eastAsia="Times New Roman" w:hAnsi="Times New Roman" w:cs="Times New Roman"/>
          <w:color w:val="000000" w:themeColor="text1"/>
          <w:sz w:val="24"/>
          <w:szCs w:val="24"/>
        </w:rPr>
        <w:t>r</w:t>
      </w:r>
      <w:r w:rsidRPr="000138DF">
        <w:rPr>
          <w:rFonts w:ascii="Times New Roman" w:eastAsia="Times New Roman" w:hAnsi="Times New Roman" w:cs="Times New Roman"/>
          <w:color w:val="000000" w:themeColor="text1"/>
          <w:sz w:val="24"/>
          <w:szCs w:val="24"/>
        </w:rPr>
        <w:t xml:space="preserve"> a terceiros, bem como a utilizá-las somente para os fins de avaliar as possibilidades de realizar o PROJETO DE SECURITIZAÇÃO.</w:t>
      </w:r>
    </w:p>
    <w:p w14:paraId="2BEBE50E"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color w:val="000000" w:themeColor="text1"/>
          <w:sz w:val="24"/>
          <w:szCs w:val="24"/>
        </w:rPr>
      </w:pPr>
    </w:p>
    <w:p w14:paraId="2BEBE50F" w14:textId="77777777" w:rsidR="00AD7DF3" w:rsidRPr="000138DF" w:rsidRDefault="007B319F">
      <w:pPr>
        <w:numPr>
          <w:ilvl w:val="1"/>
          <w:numId w:val="1"/>
        </w:numPr>
        <w:pBdr>
          <w:top w:val="nil"/>
          <w:left w:val="nil"/>
          <w:bottom w:val="nil"/>
          <w:right w:val="nil"/>
          <w:between w:val="nil"/>
        </w:pBdr>
        <w:spacing w:line="276" w:lineRule="auto"/>
        <w:ind w:left="567" w:hanging="567"/>
        <w:jc w:val="both"/>
        <w:rPr>
          <w:color w:val="000000" w:themeColor="text1"/>
        </w:rPr>
      </w:pPr>
      <w:r w:rsidRPr="000138DF">
        <w:rPr>
          <w:rFonts w:ascii="Times New Roman" w:eastAsia="Times New Roman" w:hAnsi="Times New Roman" w:cs="Times New Roman"/>
          <w:color w:val="000000" w:themeColor="text1"/>
          <w:sz w:val="24"/>
          <w:szCs w:val="24"/>
        </w:rPr>
        <w:t>Para os fins deste Acordo, os termos abaixo terão os seguintes significados, ficando entendido que os termos no singular incluem o plural e vice-versa:</w:t>
      </w:r>
    </w:p>
    <w:p w14:paraId="2BEBE510" w14:textId="77777777" w:rsidR="00AD7DF3" w:rsidRPr="000138DF" w:rsidRDefault="00AD7DF3">
      <w:pPr>
        <w:spacing w:line="276" w:lineRule="auto"/>
        <w:jc w:val="both"/>
        <w:rPr>
          <w:rFonts w:ascii="Times New Roman" w:eastAsia="Times New Roman" w:hAnsi="Times New Roman" w:cs="Times New Roman"/>
          <w:color w:val="000000" w:themeColor="text1"/>
          <w:sz w:val="24"/>
          <w:szCs w:val="24"/>
        </w:rPr>
      </w:pPr>
    </w:p>
    <w:p w14:paraId="2BEBE511" w14:textId="77777777" w:rsidR="00AD7DF3" w:rsidRPr="000138DF" w:rsidRDefault="007B319F">
      <w:pPr>
        <w:spacing w:line="276" w:lineRule="auto"/>
        <w:ind w:left="144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1.3.1. </w:t>
      </w:r>
      <w:r w:rsidRPr="000138DF">
        <w:rPr>
          <w:rFonts w:ascii="Times New Roman" w:eastAsia="Times New Roman" w:hAnsi="Times New Roman" w:cs="Times New Roman"/>
          <w:b/>
          <w:bCs/>
          <w:color w:val="000000" w:themeColor="text1"/>
          <w:sz w:val="24"/>
          <w:szCs w:val="24"/>
        </w:rPr>
        <w:t>INFORMAÇÕES CONFIDENCIAIS</w:t>
      </w:r>
      <w:r w:rsidRPr="000138DF">
        <w:rPr>
          <w:rFonts w:ascii="Times New Roman" w:eastAsia="Times New Roman" w:hAnsi="Times New Roman" w:cs="Times New Roman"/>
          <w:color w:val="000000" w:themeColor="text1"/>
          <w:sz w:val="24"/>
          <w:szCs w:val="24"/>
        </w:rPr>
        <w:t xml:space="preserve"> significa toda e qualquer informação tangível relativa à Parte Divulgadora, seja verbal, escrita ou </w:t>
      </w:r>
      <w:r w:rsidRPr="000138DF">
        <w:rPr>
          <w:rFonts w:ascii="Times New Roman" w:eastAsia="Times New Roman" w:hAnsi="Times New Roman" w:cs="Times New Roman"/>
          <w:color w:val="000000" w:themeColor="text1"/>
          <w:sz w:val="24"/>
          <w:szCs w:val="24"/>
        </w:rPr>
        <w:lastRenderedPageBreak/>
        <w:t>eletrônica, independentemente da maneira ou forma que for revelada após a celebração do Acordo, incluindo, mas não se limitando a todos e quaisquer dados, documentos, correspondências, conversas, amostras, certidões, relatórios, planilhas, gráficos, análises, estudos, pesquisas, previsões/estimativas, registros, dentre outros relacionados à Negociação. Incluem-se expressamente dados pessoais, dados anonimizados e dados pessoais sensíveis eventualmente compartilhados entre as Partes.</w:t>
      </w:r>
    </w:p>
    <w:p w14:paraId="2BEBE512" w14:textId="77777777" w:rsidR="00AD7DF3" w:rsidRPr="000138DF" w:rsidRDefault="00AD7DF3">
      <w:pPr>
        <w:spacing w:line="276" w:lineRule="auto"/>
        <w:ind w:left="1440"/>
        <w:jc w:val="both"/>
        <w:rPr>
          <w:rFonts w:ascii="Times New Roman" w:eastAsia="Times New Roman" w:hAnsi="Times New Roman" w:cs="Times New Roman"/>
          <w:color w:val="000000" w:themeColor="text1"/>
          <w:sz w:val="24"/>
          <w:szCs w:val="24"/>
        </w:rPr>
      </w:pPr>
    </w:p>
    <w:p w14:paraId="2BEBE513" w14:textId="77777777" w:rsidR="00AD7DF3" w:rsidRPr="000138DF" w:rsidRDefault="007B319F">
      <w:pPr>
        <w:spacing w:line="276" w:lineRule="auto"/>
        <w:ind w:left="216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1.3.1.1. As obrigações de confidencialidade deste instrumento não se aplicam a informações que:</w:t>
      </w:r>
    </w:p>
    <w:p w14:paraId="2BEBE514" w14:textId="77777777" w:rsidR="00AD7DF3" w:rsidRPr="000138DF" w:rsidRDefault="00AD7DF3">
      <w:pPr>
        <w:spacing w:line="276" w:lineRule="auto"/>
        <w:ind w:left="2160"/>
        <w:jc w:val="both"/>
        <w:rPr>
          <w:rFonts w:ascii="Times New Roman" w:eastAsia="Times New Roman" w:hAnsi="Times New Roman" w:cs="Times New Roman"/>
          <w:color w:val="000000" w:themeColor="text1"/>
          <w:sz w:val="24"/>
          <w:szCs w:val="24"/>
        </w:rPr>
      </w:pPr>
    </w:p>
    <w:p w14:paraId="2BEBE515" w14:textId="77777777" w:rsidR="00AD7DF3" w:rsidRPr="000138DF" w:rsidRDefault="007B319F">
      <w:pPr>
        <w:spacing w:line="276" w:lineRule="auto"/>
        <w:ind w:left="216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a) sejam de domínio público no momento da revelação ou após a revelação, exceto se isso ocorrer em decorrência de ato ou omissão da Parte Receptora;</w:t>
      </w:r>
    </w:p>
    <w:p w14:paraId="2BEBE516" w14:textId="77777777" w:rsidR="00AD7DF3" w:rsidRPr="000138DF" w:rsidRDefault="00AD7DF3">
      <w:pPr>
        <w:spacing w:line="276" w:lineRule="auto"/>
        <w:ind w:left="2160"/>
        <w:jc w:val="both"/>
        <w:rPr>
          <w:rFonts w:ascii="Times New Roman" w:eastAsia="Times New Roman" w:hAnsi="Times New Roman" w:cs="Times New Roman"/>
          <w:color w:val="000000" w:themeColor="text1"/>
          <w:sz w:val="24"/>
          <w:szCs w:val="24"/>
        </w:rPr>
      </w:pPr>
    </w:p>
    <w:p w14:paraId="2BEBE517" w14:textId="77777777" w:rsidR="00AD7DF3" w:rsidRPr="000138DF" w:rsidRDefault="007B319F">
      <w:pPr>
        <w:spacing w:line="276" w:lineRule="auto"/>
        <w:ind w:left="216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b) já estejam em poder da Parte Receptora como resultado de sua própria pesquisa, sem violação de deveres de sigilo;</w:t>
      </w:r>
    </w:p>
    <w:p w14:paraId="2BEBE518" w14:textId="77777777" w:rsidR="00AD7DF3" w:rsidRPr="000138DF" w:rsidRDefault="00AD7DF3">
      <w:pPr>
        <w:spacing w:line="276" w:lineRule="auto"/>
        <w:ind w:left="2160"/>
        <w:jc w:val="both"/>
        <w:rPr>
          <w:rFonts w:ascii="Times New Roman" w:eastAsia="Times New Roman" w:hAnsi="Times New Roman" w:cs="Times New Roman"/>
          <w:color w:val="000000" w:themeColor="text1"/>
          <w:sz w:val="24"/>
          <w:szCs w:val="24"/>
        </w:rPr>
      </w:pPr>
    </w:p>
    <w:p w14:paraId="2BEBE519" w14:textId="77777777" w:rsidR="00AD7DF3" w:rsidRPr="000138DF" w:rsidRDefault="007B319F">
      <w:pPr>
        <w:spacing w:line="276" w:lineRule="auto"/>
        <w:ind w:left="216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c) tenham sido legitimamente recebidas de terceiros sem restrição de confidencialidade;</w:t>
      </w:r>
    </w:p>
    <w:p w14:paraId="2BEBE51A" w14:textId="77777777" w:rsidR="00AD7DF3" w:rsidRPr="000138DF" w:rsidRDefault="00AD7DF3">
      <w:pPr>
        <w:spacing w:line="276" w:lineRule="auto"/>
        <w:ind w:left="2160"/>
        <w:jc w:val="both"/>
        <w:rPr>
          <w:rFonts w:ascii="Times New Roman" w:eastAsia="Times New Roman" w:hAnsi="Times New Roman" w:cs="Times New Roman"/>
          <w:color w:val="000000" w:themeColor="text1"/>
          <w:sz w:val="24"/>
          <w:szCs w:val="24"/>
        </w:rPr>
      </w:pPr>
    </w:p>
    <w:p w14:paraId="2BEBE51B" w14:textId="77777777" w:rsidR="00AD7DF3" w:rsidRPr="000138DF" w:rsidRDefault="007B319F">
      <w:pPr>
        <w:spacing w:line="276" w:lineRule="auto"/>
        <w:ind w:left="216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d) devam ser reveladas por força de ordem judicial válida ou determinação de autoridade competente, limitada à extensão estrita de tal ordem, desde que a Parte Receptora notifique previamente a Parte Divulgadora para permitir a defesa de seus interesses.</w:t>
      </w:r>
    </w:p>
    <w:p w14:paraId="2BEBE51C" w14:textId="77777777" w:rsidR="00AD7DF3" w:rsidRPr="000138DF" w:rsidRDefault="00AD7DF3">
      <w:pPr>
        <w:spacing w:line="276" w:lineRule="auto"/>
        <w:jc w:val="both"/>
        <w:rPr>
          <w:rFonts w:ascii="Times New Roman" w:eastAsia="Times New Roman" w:hAnsi="Times New Roman" w:cs="Times New Roman"/>
          <w:color w:val="000000" w:themeColor="text1"/>
          <w:sz w:val="24"/>
          <w:szCs w:val="24"/>
        </w:rPr>
      </w:pPr>
    </w:p>
    <w:p w14:paraId="2BEBE51D" w14:textId="77777777" w:rsidR="00AD7DF3" w:rsidRPr="000138DF" w:rsidRDefault="007B319F">
      <w:pPr>
        <w:spacing w:line="276" w:lineRule="auto"/>
        <w:ind w:left="144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1.3.2. </w:t>
      </w:r>
      <w:r w:rsidRPr="000138DF">
        <w:rPr>
          <w:rFonts w:ascii="Times New Roman" w:eastAsia="Times New Roman" w:hAnsi="Times New Roman" w:cs="Times New Roman"/>
          <w:b/>
          <w:bCs/>
          <w:color w:val="000000" w:themeColor="text1"/>
          <w:sz w:val="24"/>
          <w:szCs w:val="24"/>
        </w:rPr>
        <w:t>PARTE DIVULGADORA</w:t>
      </w:r>
      <w:r w:rsidRPr="000138DF">
        <w:rPr>
          <w:rFonts w:ascii="Times New Roman" w:eastAsia="Times New Roman" w:hAnsi="Times New Roman" w:cs="Times New Roman"/>
          <w:color w:val="000000" w:themeColor="text1"/>
          <w:sz w:val="24"/>
          <w:szCs w:val="24"/>
        </w:rPr>
        <w:t xml:space="preserve"> significa a Parte que fornece as Informações Confidenciais; </w:t>
      </w:r>
    </w:p>
    <w:p w14:paraId="2BEBE51E" w14:textId="77777777" w:rsidR="00AD7DF3" w:rsidRPr="000138DF" w:rsidRDefault="00AD7DF3">
      <w:pPr>
        <w:spacing w:line="276" w:lineRule="auto"/>
        <w:jc w:val="both"/>
        <w:rPr>
          <w:rFonts w:ascii="Times New Roman" w:eastAsia="Times New Roman" w:hAnsi="Times New Roman" w:cs="Times New Roman"/>
          <w:color w:val="000000" w:themeColor="text1"/>
          <w:sz w:val="24"/>
          <w:szCs w:val="24"/>
        </w:rPr>
      </w:pPr>
    </w:p>
    <w:p w14:paraId="2BEBE51F" w14:textId="77777777" w:rsidR="00AD7DF3" w:rsidRPr="000138DF" w:rsidRDefault="007B319F">
      <w:pPr>
        <w:spacing w:line="276" w:lineRule="auto"/>
        <w:ind w:left="144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1.3.3. </w:t>
      </w:r>
      <w:r w:rsidRPr="000138DF">
        <w:rPr>
          <w:rFonts w:ascii="Times New Roman" w:eastAsia="Times New Roman" w:hAnsi="Times New Roman" w:cs="Times New Roman"/>
          <w:b/>
          <w:bCs/>
          <w:color w:val="000000" w:themeColor="text1"/>
          <w:sz w:val="24"/>
          <w:szCs w:val="24"/>
        </w:rPr>
        <w:t>PARTE RECEPTORA</w:t>
      </w:r>
      <w:r w:rsidRPr="000138DF">
        <w:rPr>
          <w:rFonts w:ascii="Times New Roman" w:eastAsia="Times New Roman" w:hAnsi="Times New Roman" w:cs="Times New Roman"/>
          <w:color w:val="000000" w:themeColor="text1"/>
          <w:sz w:val="24"/>
          <w:szCs w:val="24"/>
        </w:rPr>
        <w:t xml:space="preserve"> significa a Parte que recebe as Informações Confidenciais; </w:t>
      </w:r>
    </w:p>
    <w:p w14:paraId="2BEBE520" w14:textId="77777777" w:rsidR="00AD7DF3" w:rsidRPr="000138DF" w:rsidRDefault="00AD7DF3">
      <w:pPr>
        <w:spacing w:line="276" w:lineRule="auto"/>
        <w:ind w:left="1440"/>
        <w:jc w:val="both"/>
        <w:rPr>
          <w:rFonts w:ascii="Times New Roman" w:eastAsia="Times New Roman" w:hAnsi="Times New Roman" w:cs="Times New Roman"/>
          <w:color w:val="000000" w:themeColor="text1"/>
          <w:sz w:val="24"/>
          <w:szCs w:val="24"/>
        </w:rPr>
      </w:pPr>
    </w:p>
    <w:p w14:paraId="2BEBE521" w14:textId="77777777" w:rsidR="00AD7DF3" w:rsidRPr="000138DF" w:rsidRDefault="007B319F">
      <w:pPr>
        <w:spacing w:line="276" w:lineRule="auto"/>
        <w:ind w:left="144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1.3.4. </w:t>
      </w:r>
      <w:r w:rsidRPr="000138DF">
        <w:rPr>
          <w:rFonts w:ascii="Times New Roman" w:eastAsia="Times New Roman" w:hAnsi="Times New Roman" w:cs="Times New Roman"/>
          <w:b/>
          <w:bCs/>
          <w:color w:val="000000" w:themeColor="text1"/>
          <w:sz w:val="24"/>
          <w:szCs w:val="24"/>
        </w:rPr>
        <w:t>REPRESENTANTES</w:t>
      </w:r>
      <w:r w:rsidRPr="000138DF">
        <w:rPr>
          <w:rFonts w:ascii="Times New Roman" w:eastAsia="Times New Roman" w:hAnsi="Times New Roman" w:cs="Times New Roman"/>
          <w:color w:val="000000" w:themeColor="text1"/>
          <w:sz w:val="24"/>
          <w:szCs w:val="24"/>
        </w:rPr>
        <w:t xml:space="preserve"> significa, em relação a qualquer das partes, administradores, funcionários, advogados, contadores, dentre outros profissionais habilitados.</w:t>
      </w:r>
    </w:p>
    <w:p w14:paraId="2BEBE522" w14:textId="77777777" w:rsidR="00AD7DF3" w:rsidRPr="000138DF" w:rsidRDefault="00AD7DF3">
      <w:pPr>
        <w:spacing w:line="276" w:lineRule="auto"/>
        <w:ind w:left="1440"/>
        <w:jc w:val="both"/>
        <w:rPr>
          <w:rFonts w:ascii="Times New Roman" w:eastAsia="Times New Roman" w:hAnsi="Times New Roman" w:cs="Times New Roman"/>
          <w:color w:val="000000" w:themeColor="text1"/>
          <w:sz w:val="24"/>
          <w:szCs w:val="24"/>
        </w:rPr>
      </w:pPr>
    </w:p>
    <w:p w14:paraId="2BEBE523" w14:textId="77777777" w:rsidR="00AD7DF3" w:rsidRPr="000138DF" w:rsidRDefault="007B319F">
      <w:pPr>
        <w:spacing w:line="276" w:lineRule="auto"/>
        <w:ind w:left="144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1.3.5. </w:t>
      </w:r>
      <w:r w:rsidRPr="000138DF">
        <w:rPr>
          <w:rFonts w:ascii="Times New Roman" w:eastAsia="Times New Roman" w:hAnsi="Times New Roman" w:cs="Times New Roman"/>
          <w:b/>
          <w:bCs/>
          <w:color w:val="000000" w:themeColor="text1"/>
          <w:sz w:val="24"/>
          <w:szCs w:val="24"/>
        </w:rPr>
        <w:t>DADOS ANONIMIZADOS:</w:t>
      </w:r>
      <w:r w:rsidRPr="000138DF">
        <w:rPr>
          <w:rFonts w:ascii="Times New Roman" w:eastAsia="Times New Roman" w:hAnsi="Times New Roman" w:cs="Times New Roman"/>
          <w:color w:val="000000" w:themeColor="text1"/>
          <w:sz w:val="24"/>
          <w:szCs w:val="24"/>
        </w:rPr>
        <w:t xml:space="preserve"> dados relativos à dívida ativa submetidos a processo técnico de anonimização, nos termos do art. 5º, III, da Lei nº 13.709/2018 (LGPD);</w:t>
      </w:r>
    </w:p>
    <w:p w14:paraId="2BEBE524" w14:textId="77777777" w:rsidR="00AD7DF3" w:rsidRPr="000138DF" w:rsidRDefault="00AD7DF3">
      <w:pPr>
        <w:spacing w:line="276" w:lineRule="auto"/>
        <w:ind w:left="1440"/>
        <w:jc w:val="both"/>
        <w:rPr>
          <w:rFonts w:ascii="Times New Roman" w:eastAsia="Times New Roman" w:hAnsi="Times New Roman" w:cs="Times New Roman"/>
          <w:color w:val="000000" w:themeColor="text1"/>
          <w:sz w:val="24"/>
          <w:szCs w:val="24"/>
        </w:rPr>
      </w:pPr>
    </w:p>
    <w:p w14:paraId="2BEBE525" w14:textId="77777777" w:rsidR="00AD7DF3" w:rsidRPr="000138DF" w:rsidRDefault="007B319F">
      <w:pPr>
        <w:spacing w:line="276" w:lineRule="auto"/>
        <w:ind w:left="144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lastRenderedPageBreak/>
        <w:t xml:space="preserve">1.3.6. </w:t>
      </w:r>
      <w:r w:rsidRPr="000138DF">
        <w:rPr>
          <w:rFonts w:ascii="Times New Roman" w:eastAsia="Times New Roman" w:hAnsi="Times New Roman" w:cs="Times New Roman"/>
          <w:b/>
          <w:bCs/>
          <w:color w:val="000000" w:themeColor="text1"/>
          <w:sz w:val="24"/>
          <w:szCs w:val="24"/>
        </w:rPr>
        <w:t>INCIDENTE DE SEGURANÇA:</w:t>
      </w:r>
      <w:r w:rsidRPr="000138DF">
        <w:rPr>
          <w:rFonts w:ascii="Times New Roman" w:eastAsia="Times New Roman" w:hAnsi="Times New Roman" w:cs="Times New Roman"/>
          <w:color w:val="000000" w:themeColor="text1"/>
          <w:sz w:val="24"/>
          <w:szCs w:val="24"/>
        </w:rPr>
        <w:t xml:space="preserve"> qualquer evento que comprometa a confidencialidade, integridade, disponibilidade ou autenticidade das informações;</w:t>
      </w:r>
    </w:p>
    <w:p w14:paraId="2BEBE526" w14:textId="77777777" w:rsidR="00AD7DF3" w:rsidRPr="000138DF" w:rsidRDefault="00AD7DF3">
      <w:pPr>
        <w:spacing w:line="276" w:lineRule="auto"/>
        <w:ind w:left="1440"/>
        <w:jc w:val="both"/>
        <w:rPr>
          <w:rFonts w:ascii="Times New Roman" w:eastAsia="Times New Roman" w:hAnsi="Times New Roman" w:cs="Times New Roman"/>
          <w:color w:val="000000" w:themeColor="text1"/>
          <w:sz w:val="24"/>
          <w:szCs w:val="24"/>
        </w:rPr>
      </w:pPr>
    </w:p>
    <w:p w14:paraId="2BEBE527" w14:textId="77777777" w:rsidR="00AD7DF3" w:rsidRPr="000138DF" w:rsidRDefault="007B319F">
      <w:pPr>
        <w:spacing w:line="276" w:lineRule="auto"/>
        <w:ind w:left="144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1.3.7. </w:t>
      </w:r>
      <w:r w:rsidRPr="000138DF">
        <w:rPr>
          <w:rFonts w:ascii="Times New Roman" w:eastAsia="Times New Roman" w:hAnsi="Times New Roman" w:cs="Times New Roman"/>
          <w:b/>
          <w:bCs/>
          <w:color w:val="000000" w:themeColor="text1"/>
          <w:sz w:val="24"/>
          <w:szCs w:val="24"/>
        </w:rPr>
        <w:t>AMBIENTE SEGURO:</w:t>
      </w:r>
      <w:r w:rsidRPr="000138DF">
        <w:rPr>
          <w:rFonts w:ascii="Times New Roman" w:eastAsia="Times New Roman" w:hAnsi="Times New Roman" w:cs="Times New Roman"/>
          <w:color w:val="000000" w:themeColor="text1"/>
          <w:sz w:val="24"/>
          <w:szCs w:val="24"/>
        </w:rPr>
        <w:t xml:space="preserve"> infraestrutura tecnológica dotada de controles mínimos de segurança da informação compatíveis com as melhores práticas de mercado.</w:t>
      </w:r>
    </w:p>
    <w:p w14:paraId="2BEBE528" w14:textId="77777777" w:rsidR="00AD7DF3" w:rsidRPr="000138DF" w:rsidRDefault="00AD7DF3">
      <w:pPr>
        <w:spacing w:line="276" w:lineRule="auto"/>
        <w:jc w:val="both"/>
        <w:rPr>
          <w:rFonts w:ascii="Times New Roman" w:eastAsia="Times New Roman" w:hAnsi="Times New Roman" w:cs="Times New Roman"/>
          <w:color w:val="000000" w:themeColor="text1"/>
          <w:sz w:val="24"/>
          <w:szCs w:val="24"/>
        </w:rPr>
      </w:pPr>
    </w:p>
    <w:p w14:paraId="2BEBE529"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Para os fins deste acordo, a expressão “</w:t>
      </w:r>
      <w:r w:rsidRPr="000138DF">
        <w:rPr>
          <w:rFonts w:ascii="Times New Roman" w:eastAsia="Times New Roman" w:hAnsi="Times New Roman" w:cs="Times New Roman"/>
          <w:b/>
          <w:bCs/>
          <w:color w:val="000000" w:themeColor="text1"/>
          <w:sz w:val="24"/>
          <w:szCs w:val="24"/>
        </w:rPr>
        <w:t>TERCEIROS</w:t>
      </w:r>
      <w:r w:rsidRPr="000138DF">
        <w:rPr>
          <w:rFonts w:ascii="Times New Roman" w:eastAsia="Times New Roman" w:hAnsi="Times New Roman" w:cs="Times New Roman"/>
          <w:color w:val="000000" w:themeColor="text1"/>
          <w:sz w:val="24"/>
          <w:szCs w:val="24"/>
        </w:rPr>
        <w:t>” será interpretada amplamente a fim de incluir, sem limitação, qualquer indivíduo, companhia, sociedade, organização, agência ou qualquer outra entidade que não as Partes e seus respectivos Representantes.</w:t>
      </w:r>
    </w:p>
    <w:p w14:paraId="2BEBE52A"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b/>
          <w:bCs/>
          <w:smallCaps/>
          <w:color w:val="000000" w:themeColor="text1"/>
          <w:sz w:val="24"/>
          <w:szCs w:val="24"/>
        </w:rPr>
      </w:pPr>
    </w:p>
    <w:p w14:paraId="2BEBE52B" w14:textId="77777777" w:rsidR="00AD7DF3" w:rsidRPr="000138DF" w:rsidRDefault="007B319F">
      <w:pPr>
        <w:numPr>
          <w:ilvl w:val="0"/>
          <w:numId w:val="1"/>
        </w:numPr>
        <w:pBdr>
          <w:top w:val="nil"/>
          <w:left w:val="nil"/>
          <w:bottom w:val="nil"/>
          <w:right w:val="nil"/>
          <w:between w:val="nil"/>
        </w:pBdr>
        <w:spacing w:line="276" w:lineRule="auto"/>
        <w:ind w:left="851" w:hanging="851"/>
        <w:jc w:val="both"/>
        <w:rPr>
          <w:smallCaps/>
          <w:color w:val="000000" w:themeColor="text1"/>
          <w:sz w:val="24"/>
          <w:szCs w:val="24"/>
        </w:rPr>
      </w:pPr>
      <w:r w:rsidRPr="000138DF">
        <w:rPr>
          <w:rFonts w:ascii="Times New Roman" w:eastAsia="Times New Roman" w:hAnsi="Times New Roman" w:cs="Times New Roman"/>
          <w:b/>
          <w:bCs/>
          <w:smallCaps/>
          <w:color w:val="000000" w:themeColor="text1"/>
          <w:sz w:val="24"/>
          <w:szCs w:val="24"/>
          <w:u w:val="single"/>
        </w:rPr>
        <w:t>DAS OBRIGAÇÕES DA PARTE RECEPTORA</w:t>
      </w:r>
    </w:p>
    <w:p w14:paraId="2BEBE52C" w14:textId="77777777" w:rsidR="00AD7DF3" w:rsidRPr="000138DF" w:rsidRDefault="00AD7DF3">
      <w:pPr>
        <w:spacing w:line="276" w:lineRule="auto"/>
        <w:jc w:val="both"/>
        <w:rPr>
          <w:rFonts w:ascii="Times New Roman" w:eastAsia="Times New Roman" w:hAnsi="Times New Roman" w:cs="Times New Roman"/>
          <w:color w:val="000000" w:themeColor="text1"/>
          <w:sz w:val="24"/>
          <w:szCs w:val="24"/>
        </w:rPr>
      </w:pPr>
    </w:p>
    <w:p w14:paraId="2BEBE52D" w14:textId="77777777" w:rsidR="00AD7DF3" w:rsidRPr="000138DF" w:rsidRDefault="007B319F">
      <w:pPr>
        <w:spacing w:line="276" w:lineRule="auto"/>
        <w:ind w:left="720"/>
        <w:jc w:val="both"/>
        <w:rPr>
          <w:rFonts w:ascii="Times New Roman" w:eastAsia="Times New Roman" w:hAnsi="Times New Roman" w:cs="Times New Roman"/>
          <w:color w:val="000000" w:themeColor="text1"/>
          <w:sz w:val="24"/>
          <w:szCs w:val="24"/>
          <w:highlight w:val="yellow"/>
        </w:rPr>
      </w:pPr>
      <w:r w:rsidRPr="000138DF">
        <w:rPr>
          <w:rFonts w:ascii="Times New Roman" w:eastAsia="Times New Roman" w:hAnsi="Times New Roman" w:cs="Times New Roman"/>
          <w:color w:val="000000" w:themeColor="text1"/>
          <w:sz w:val="24"/>
          <w:szCs w:val="24"/>
        </w:rPr>
        <w:t>A Parte Receptora obriga-se, neste ato, às seguintes cláusulas:</w:t>
      </w:r>
    </w:p>
    <w:p w14:paraId="2BEBE52E" w14:textId="77777777" w:rsidR="00AD7DF3" w:rsidRPr="000138DF" w:rsidRDefault="00AD7DF3">
      <w:pPr>
        <w:spacing w:line="276" w:lineRule="auto"/>
        <w:jc w:val="both"/>
        <w:rPr>
          <w:rFonts w:ascii="Times New Roman" w:eastAsia="Times New Roman" w:hAnsi="Times New Roman" w:cs="Times New Roman"/>
          <w:color w:val="000000" w:themeColor="text1"/>
          <w:sz w:val="24"/>
          <w:szCs w:val="24"/>
        </w:rPr>
      </w:pPr>
    </w:p>
    <w:p w14:paraId="2BEBE52F"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Manter as informações confidenciais em sigilo e a não revelar ou divulgá-las e orientar os seus representantes que não as divulguem a quaisquer terceiros, sem autorização prévia, expressa e por escrito da Parte Divulgadora;</w:t>
      </w:r>
    </w:p>
    <w:p w14:paraId="2BEBE530"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Não usar as informações confidenciais para nenhum outro propósito que não seja avaliar a viabilidade do “PROJETO DE SECURITIZAÇÃO”.</w:t>
      </w:r>
    </w:p>
    <w:p w14:paraId="2BEBE531"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Proteger o sigilo das informações confidenciais como se suas fossem e utilizar as informações exclusivamente para as finalidades autorizadas; </w:t>
      </w:r>
    </w:p>
    <w:p w14:paraId="2BEBE532"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A Parte Receptora deverá comunicar à Parte Divulgadora, imediatamente da ciência do fato, qualquer vazamento, acesso não autorizado, </w:t>
      </w:r>
      <w:proofErr w:type="spellStart"/>
      <w:r w:rsidRPr="000138DF">
        <w:rPr>
          <w:rFonts w:ascii="Times New Roman" w:eastAsia="Times New Roman" w:hAnsi="Times New Roman" w:cs="Times New Roman"/>
          <w:i/>
          <w:iCs/>
          <w:color w:val="000000" w:themeColor="text1"/>
          <w:sz w:val="24"/>
          <w:szCs w:val="24"/>
        </w:rPr>
        <w:t>ransomware</w:t>
      </w:r>
      <w:proofErr w:type="spellEnd"/>
      <w:r w:rsidRPr="000138DF">
        <w:rPr>
          <w:rFonts w:ascii="Times New Roman" w:eastAsia="Times New Roman" w:hAnsi="Times New Roman" w:cs="Times New Roman"/>
          <w:color w:val="000000" w:themeColor="text1"/>
          <w:sz w:val="24"/>
          <w:szCs w:val="24"/>
        </w:rPr>
        <w:t>, perda, alteração ou qualquer incidente de segurança envolvendo dados pessoais ou Informações Confidenciais que possam acarretar risco ou dano relevante.</w:t>
      </w:r>
    </w:p>
    <w:p w14:paraId="2BEBE533"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Não reproduzir as INFORMAÇÕES a menos que devidamente autorizada pela Parte Divulgadora.</w:t>
      </w:r>
    </w:p>
    <w:p w14:paraId="2BEBE534"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Destruir toda e qualquer informação a pedido da Parte Divulgadora, exceto as INFORMAÇÕES que a Parte Receptora deva manter em seus arquivos em virtude de normas aplicáveis ou de determinação de autoridades competentes.</w:t>
      </w:r>
    </w:p>
    <w:p w14:paraId="2BEBE535"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Adotar medidas técnicas, administrativas e organizacionais compatíveis com as boas práticas de segurança da informação e proporcionais à </w:t>
      </w:r>
      <w:r w:rsidRPr="000138DF">
        <w:rPr>
          <w:rFonts w:ascii="Times New Roman" w:eastAsia="Times New Roman" w:hAnsi="Times New Roman" w:cs="Times New Roman"/>
          <w:color w:val="000000" w:themeColor="text1"/>
          <w:sz w:val="24"/>
          <w:szCs w:val="24"/>
        </w:rPr>
        <w:lastRenderedPageBreak/>
        <w:t>natureza das Informações Confidenciais recebidas, bem como protegê-las contra acesso indevido, uso, divulgação, alteração, destruição, perda, vazamento, indisponibilidade ou qualquer forma de tratamento não autorizado, ilícito ou acidental.</w:t>
      </w:r>
    </w:p>
    <w:p w14:paraId="2BEBE536"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Restringir o acesso às Informações Confidenciais exclusivamente às pessoas que efetivamente necessitem conhecê-las para a execução do PROJETO DE SECURITIZAÇÃO ("</w:t>
      </w:r>
      <w:proofErr w:type="spellStart"/>
      <w:r w:rsidRPr="000138DF">
        <w:rPr>
          <w:rFonts w:ascii="Times New Roman" w:eastAsia="Times New Roman" w:hAnsi="Times New Roman" w:cs="Times New Roman"/>
          <w:i/>
          <w:iCs/>
          <w:color w:val="000000" w:themeColor="text1"/>
          <w:sz w:val="24"/>
          <w:szCs w:val="24"/>
        </w:rPr>
        <w:t>need-to-know</w:t>
      </w:r>
      <w:proofErr w:type="spellEnd"/>
      <w:r w:rsidRPr="000138DF">
        <w:rPr>
          <w:rFonts w:ascii="Times New Roman" w:eastAsia="Times New Roman" w:hAnsi="Times New Roman" w:cs="Times New Roman"/>
          <w:color w:val="000000" w:themeColor="text1"/>
          <w:sz w:val="24"/>
          <w:szCs w:val="24"/>
        </w:rPr>
        <w:t>"), assegurando que tais pessoas possuam credenciais de acesso compatíveis com suas atribuições, mantendo o registro das pessoas que tiveram acesso às Informações Confidenciais e dos compartilhamentos realizados.</w:t>
      </w:r>
    </w:p>
    <w:p w14:paraId="2BEBE537"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O acesso às Informações Confidenciais deverá observar o princípio da necessidade (“</w:t>
      </w:r>
      <w:proofErr w:type="spellStart"/>
      <w:r w:rsidRPr="000138DF">
        <w:rPr>
          <w:rFonts w:ascii="Times New Roman" w:eastAsia="Times New Roman" w:hAnsi="Times New Roman" w:cs="Times New Roman"/>
          <w:i/>
          <w:iCs/>
          <w:color w:val="000000" w:themeColor="text1"/>
          <w:sz w:val="24"/>
          <w:szCs w:val="24"/>
        </w:rPr>
        <w:t>need</w:t>
      </w:r>
      <w:proofErr w:type="spellEnd"/>
      <w:r w:rsidRPr="000138DF">
        <w:rPr>
          <w:rFonts w:ascii="Times New Roman" w:eastAsia="Times New Roman" w:hAnsi="Times New Roman" w:cs="Times New Roman"/>
          <w:i/>
          <w:iCs/>
          <w:color w:val="000000" w:themeColor="text1"/>
          <w:sz w:val="24"/>
          <w:szCs w:val="24"/>
        </w:rPr>
        <w:t xml:space="preserve"> </w:t>
      </w:r>
      <w:proofErr w:type="spellStart"/>
      <w:r w:rsidRPr="000138DF">
        <w:rPr>
          <w:rFonts w:ascii="Times New Roman" w:eastAsia="Times New Roman" w:hAnsi="Times New Roman" w:cs="Times New Roman"/>
          <w:i/>
          <w:iCs/>
          <w:color w:val="000000" w:themeColor="text1"/>
          <w:sz w:val="24"/>
          <w:szCs w:val="24"/>
        </w:rPr>
        <w:t>to</w:t>
      </w:r>
      <w:proofErr w:type="spellEnd"/>
      <w:r w:rsidRPr="000138DF">
        <w:rPr>
          <w:rFonts w:ascii="Times New Roman" w:eastAsia="Times New Roman" w:hAnsi="Times New Roman" w:cs="Times New Roman"/>
          <w:i/>
          <w:iCs/>
          <w:color w:val="000000" w:themeColor="text1"/>
          <w:sz w:val="24"/>
          <w:szCs w:val="24"/>
        </w:rPr>
        <w:t xml:space="preserve"> </w:t>
      </w:r>
      <w:proofErr w:type="spellStart"/>
      <w:r w:rsidRPr="000138DF">
        <w:rPr>
          <w:rFonts w:ascii="Times New Roman" w:eastAsia="Times New Roman" w:hAnsi="Times New Roman" w:cs="Times New Roman"/>
          <w:i/>
          <w:iCs/>
          <w:color w:val="000000" w:themeColor="text1"/>
          <w:sz w:val="24"/>
          <w:szCs w:val="24"/>
        </w:rPr>
        <w:t>know</w:t>
      </w:r>
      <w:proofErr w:type="spellEnd"/>
      <w:r w:rsidRPr="000138DF">
        <w:rPr>
          <w:rFonts w:ascii="Times New Roman" w:eastAsia="Times New Roman" w:hAnsi="Times New Roman" w:cs="Times New Roman"/>
          <w:i/>
          <w:iCs/>
          <w:color w:val="000000" w:themeColor="text1"/>
          <w:sz w:val="24"/>
          <w:szCs w:val="24"/>
        </w:rPr>
        <w:t>”</w:t>
      </w:r>
      <w:r w:rsidRPr="000138DF">
        <w:rPr>
          <w:rFonts w:ascii="Times New Roman" w:eastAsia="Times New Roman" w:hAnsi="Times New Roman" w:cs="Times New Roman"/>
          <w:color w:val="000000" w:themeColor="text1"/>
          <w:sz w:val="24"/>
          <w:szCs w:val="24"/>
        </w:rPr>
        <w:t>), sendo permitido exclusivamente às pessoas cuja atuação seja indispensável ao PROJETO DE SECURITIZAÇÃO.</w:t>
      </w:r>
    </w:p>
    <w:p w14:paraId="2BEBE538"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Manter mecanismos adequados de controle de acesso físico e lógico às Informações Confidenciais, incluindo, quando aplicável, autenticação de usuários, gestão de privilégios, registros de acesso (logs) e revisão periódica das permissões concedidas.</w:t>
      </w:r>
    </w:p>
    <w:p w14:paraId="2BEBE539"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Armazenar e transmitir as Informações Confidenciais utilizando mecanismos de segurança compatíveis com o estado da técnica, incluindo, sempre que tecnicamente viável e apropriado, criptografia durante o armazenamento e a transmissão dos dados.</w:t>
      </w:r>
    </w:p>
    <w:p w14:paraId="2BEBE53A"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Manter soluções razoáveis e atualizadas de segurança cibernética destinadas à proteção de seus ambientes tecnológicos, incluindo mecanismos de prevenção contra códigos maliciosos, gestão de vulnerabilidades, atualizações de segurança, cópias de segurança (backup), monitoramento e demais controles compatíveis com seus riscos operacionais.</w:t>
      </w:r>
    </w:p>
    <w:p w14:paraId="2BEBE53B"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Não armazenar, processar ou transferir as Informações Confidenciais em equipamentos, mídias, serviços de armazenamento em nuvem ou aplicações que não sejam autorizados pela Parte Receptora ou que não possuam controles mínimos de segurança compatíveis com a criticidade das informações.</w:t>
      </w:r>
    </w:p>
    <w:p w14:paraId="2BEBE53C"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Assegurar que a eliminação, descarte ou destruição das Informações Confidenciais, inclusive de cópias físicas, digitais, backups e mídias de armazenamento, seja realizada por meios seguros que impeça sua recuperação ou reconstrução indevida, ressalvadas as hipóteses previstas no inciso VI deste instrumento.</w:t>
      </w:r>
    </w:p>
    <w:p w14:paraId="2BEBE53D" w14:textId="77777777" w:rsidR="00AD7DF3" w:rsidRPr="000138DF" w:rsidRDefault="007B319F">
      <w:pPr>
        <w:numPr>
          <w:ilvl w:val="0"/>
          <w:numId w:val="2"/>
        </w:numPr>
        <w:pBdr>
          <w:top w:val="nil"/>
          <w:left w:val="nil"/>
          <w:bottom w:val="nil"/>
          <w:right w:val="nil"/>
          <w:between w:val="nil"/>
        </w:pBdr>
        <w:spacing w:after="120"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lastRenderedPageBreak/>
        <w:t>Manter programa de conscientização ou orientação em segurança da informação destinado aos seus empregados, colaboradores e demais Representantes que tenham acesso às Informações Confidenciais, em extensão compatível com as atividades desempenhadas.</w:t>
      </w:r>
    </w:p>
    <w:p w14:paraId="2BEBE53E" w14:textId="77777777" w:rsidR="00AD7DF3" w:rsidRPr="000138DF" w:rsidRDefault="007B319F" w:rsidP="00EC1097">
      <w:pPr>
        <w:numPr>
          <w:ilvl w:val="0"/>
          <w:numId w:val="2"/>
        </w:numPr>
        <w:pBdr>
          <w:top w:val="nil"/>
          <w:left w:val="nil"/>
          <w:bottom w:val="nil"/>
          <w:right w:val="nil"/>
          <w:between w:val="nil"/>
        </w:pBdr>
        <w:spacing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A Parte Receptora compromete-se a adotar medidas técnicas e administrativas compatíveis com as melhores práticas de mercado e normas reconhecidas de segurança da informação, inclusive controles de acesso, autenticação, criptografia, antivírus, registro de logs e gestão de vulnerabilidades. </w:t>
      </w:r>
    </w:p>
    <w:p w14:paraId="2BEBE53F" w14:textId="77777777" w:rsidR="00AD7DF3" w:rsidRPr="000138DF" w:rsidRDefault="00AD7DF3" w:rsidP="00EC1097">
      <w:pPr>
        <w:pBdr>
          <w:top w:val="nil"/>
          <w:left w:val="nil"/>
          <w:bottom w:val="nil"/>
          <w:right w:val="nil"/>
          <w:between w:val="nil"/>
        </w:pBdr>
        <w:spacing w:line="276" w:lineRule="auto"/>
        <w:ind w:left="720"/>
        <w:jc w:val="both"/>
        <w:rPr>
          <w:rFonts w:ascii="Times New Roman" w:eastAsia="Times New Roman" w:hAnsi="Times New Roman" w:cs="Times New Roman"/>
          <w:color w:val="000000" w:themeColor="text1"/>
          <w:sz w:val="24"/>
          <w:szCs w:val="24"/>
        </w:rPr>
      </w:pPr>
    </w:p>
    <w:p w14:paraId="2BEBE540" w14:textId="77777777" w:rsidR="00AD7DF3" w:rsidRPr="000138DF" w:rsidRDefault="007B319F" w:rsidP="00EC1097">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Observados os termos deste acordo, a Parte Receptora poderá divulgar as Informações Confidenciais aos seus Representantes que precisem conhecê-las para avaliar a Carteira, desde que a Parte Receptora informe seus Representantes sobre a natureza confidencial das informações e oriente-os a tratá-las conforme os termos deste Acordo. A Parte Receptora será responsável por qualquer violação das disposições aplicáveis deste Acordo por qualquer um dos seus Representantes quando atuando em nome da Parte Receptora.</w:t>
      </w:r>
    </w:p>
    <w:p w14:paraId="2BEBE541"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color w:val="000000" w:themeColor="text1"/>
          <w:sz w:val="24"/>
          <w:szCs w:val="24"/>
        </w:rPr>
      </w:pPr>
    </w:p>
    <w:p w14:paraId="2BEBE542"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A Parte Receptora poderá compartilhar as Informações Confidenciais com suas controladas, controladoras, sociedades sob controle comum (“Afiliadas”) e eventuais terceiros necessários para viabilizar o PROJETO DE SECURITIZAÇÃO (como auditores ou agências de classificação), desde que, cumulativamente: (i) tais terceiros tenham real necessidade de acesso para o fiel cumprimento do PROJETO DE SECURITIZAÇÃO; (</w:t>
      </w:r>
      <w:proofErr w:type="spellStart"/>
      <w:r w:rsidRPr="000138DF">
        <w:rPr>
          <w:rFonts w:ascii="Times New Roman" w:eastAsia="Times New Roman" w:hAnsi="Times New Roman" w:cs="Times New Roman"/>
          <w:color w:val="000000" w:themeColor="text1"/>
          <w:sz w:val="24"/>
          <w:szCs w:val="24"/>
        </w:rPr>
        <w:t>ii</w:t>
      </w:r>
      <w:proofErr w:type="spellEnd"/>
      <w:r w:rsidRPr="000138DF">
        <w:rPr>
          <w:rFonts w:ascii="Times New Roman" w:eastAsia="Times New Roman" w:hAnsi="Times New Roman" w:cs="Times New Roman"/>
          <w:color w:val="000000" w:themeColor="text1"/>
          <w:sz w:val="24"/>
          <w:szCs w:val="24"/>
        </w:rPr>
        <w:t>) a Parte Receptora comunique previamente a Parte Divulgadora sobre a identidade de tais terceiros; e (</w:t>
      </w:r>
      <w:proofErr w:type="spellStart"/>
      <w:r w:rsidRPr="000138DF">
        <w:rPr>
          <w:rFonts w:ascii="Times New Roman" w:eastAsia="Times New Roman" w:hAnsi="Times New Roman" w:cs="Times New Roman"/>
          <w:color w:val="000000" w:themeColor="text1"/>
          <w:sz w:val="24"/>
          <w:szCs w:val="24"/>
        </w:rPr>
        <w:t>iii</w:t>
      </w:r>
      <w:proofErr w:type="spellEnd"/>
      <w:r w:rsidRPr="000138DF">
        <w:rPr>
          <w:rFonts w:ascii="Times New Roman" w:eastAsia="Times New Roman" w:hAnsi="Times New Roman" w:cs="Times New Roman"/>
          <w:color w:val="000000" w:themeColor="text1"/>
          <w:sz w:val="24"/>
          <w:szCs w:val="24"/>
        </w:rPr>
        <w:t xml:space="preserve">) a Parte Receptora garanta que tais terceiros estejam sujeitos a obrigações de confidencialidade equivalentes às deste Acordo. A Parte Receptora permanece, em qualquer hipótese, integralmente responsável por qualquer violação, apropriação ou uso indevido das Informações Confidenciais por parte de qualquer um de seus Representantes, </w:t>
      </w:r>
      <w:proofErr w:type="gramStart"/>
      <w:r w:rsidRPr="000138DF">
        <w:rPr>
          <w:rFonts w:ascii="Times New Roman" w:eastAsia="Times New Roman" w:hAnsi="Times New Roman" w:cs="Times New Roman"/>
          <w:color w:val="000000" w:themeColor="text1"/>
          <w:sz w:val="24"/>
          <w:szCs w:val="24"/>
        </w:rPr>
        <w:t>Afiliadas</w:t>
      </w:r>
      <w:proofErr w:type="gramEnd"/>
      <w:r w:rsidRPr="000138DF">
        <w:rPr>
          <w:rFonts w:ascii="Times New Roman" w:eastAsia="Times New Roman" w:hAnsi="Times New Roman" w:cs="Times New Roman"/>
          <w:color w:val="000000" w:themeColor="text1"/>
          <w:sz w:val="24"/>
          <w:szCs w:val="24"/>
        </w:rPr>
        <w:t xml:space="preserve"> ou terceiros autorizados.</w:t>
      </w:r>
    </w:p>
    <w:p w14:paraId="2BEBE543" w14:textId="77777777" w:rsidR="00AD7DF3" w:rsidRPr="000138DF" w:rsidRDefault="00AD7DF3">
      <w:pPr>
        <w:pBdr>
          <w:top w:val="nil"/>
          <w:left w:val="nil"/>
          <w:bottom w:val="nil"/>
          <w:right w:val="nil"/>
          <w:between w:val="nil"/>
        </w:pBdr>
        <w:ind w:left="720"/>
        <w:rPr>
          <w:color w:val="000000" w:themeColor="text1"/>
          <w:sz w:val="26"/>
          <w:szCs w:val="26"/>
        </w:rPr>
      </w:pPr>
    </w:p>
    <w:p w14:paraId="2BEBE544"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 xml:space="preserve">A Parte Receptora deverá comunicar à Parte Divulgadora, por escrito, qualquer incidente de segurança da informação que possa comprometer, ainda que potencialmente, a confidencialidade, integridade, disponibilidade ou autenticidade das Informações Confidenciais, </w:t>
      </w:r>
      <w:r w:rsidRPr="000138DF">
        <w:rPr>
          <w:rFonts w:ascii="Times New Roman" w:eastAsia="Times New Roman" w:hAnsi="Times New Roman" w:cs="Times New Roman"/>
          <w:color w:val="000000" w:themeColor="text1"/>
          <w:sz w:val="24"/>
          <w:szCs w:val="24"/>
          <w:u w:val="single"/>
        </w:rPr>
        <w:t>imediatamente após sua ciência</w:t>
      </w:r>
      <w:r w:rsidRPr="000138DF">
        <w:rPr>
          <w:rFonts w:ascii="Times New Roman" w:eastAsia="Times New Roman" w:hAnsi="Times New Roman" w:cs="Times New Roman"/>
          <w:color w:val="000000" w:themeColor="text1"/>
          <w:sz w:val="24"/>
          <w:szCs w:val="24"/>
        </w:rPr>
        <w:t xml:space="preserve"> e, sempre que possível, em prazo não superior a 24 (vinte e quatro) horas, informando, no mínimo, a natureza do incidente, as informações potencialmente afetadas, as medidas de contenção adotadas e as providências planejadas para mitigação dos seus efeitos.</w:t>
      </w:r>
    </w:p>
    <w:p w14:paraId="2BEBE545"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46"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lastRenderedPageBreak/>
        <w:t>A Parte Receptora compromete-se a cooperar de boa-fé com a Parte Divulgadora na investigação, contenção, mitigação e remediação de qualquer incidente de segurança envolvendo as Informações Confidenciais, fornecendo, na medida do razoavelmente necessário e observadas as restrições legais, informações pertinentes sobre o incidente e as medidas corretivas adotadas.</w:t>
      </w:r>
    </w:p>
    <w:p w14:paraId="2BEBE547"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48"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A Parte Receptora manterá registros suficientes para demonstrar a adoção das medidas de segurança previstas neste Acordo, podendo a Parte Divulgadora, mediante aviso prévio razoável e desde que preservadas as informações confidenciais da Parte Receptora e de terceiros, solicitar evidências documentais do cumprimento dessas obrigações, tais como políticas, certificações, relatórios de auditoria ou declarações formais de conformidade.</w:t>
      </w:r>
    </w:p>
    <w:p w14:paraId="2BEBE549"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4A"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A utilização de prestadores de serviços de tecnologia, computação em nuvem, processamento de dados ou outros subcontratados que tenham acesso às Informações Confidenciais somente será admitida quando tais prestadores estiverem sujeitos a obrigações de confidencialidade e segurança da informação compatíveis com as previstas neste Acordo, permanecendo a Parte Receptora integralmente responsável pelos atos e omissões desses terceiros.</w:t>
      </w:r>
    </w:p>
    <w:p w14:paraId="2BEBE54B"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4C"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A Parte Receptora não reduzirá, durante a vigência deste Acordo, o nível de proteção conferido às Informações Confidenciais, devendo manter controles de segurança equivalentes ou superiores aos empregados para proteger suas próprias informações de natureza semelhante e, em qualquer hipótese, compatíveis com as boas práticas de segurança da informação.</w:t>
      </w:r>
    </w:p>
    <w:p w14:paraId="2BEBE54D"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color w:val="000000" w:themeColor="text1"/>
          <w:sz w:val="24"/>
          <w:szCs w:val="24"/>
        </w:rPr>
      </w:pPr>
    </w:p>
    <w:p w14:paraId="2BEBE54E" w14:textId="77777777" w:rsidR="00AD7DF3" w:rsidRPr="000138DF" w:rsidRDefault="007B319F">
      <w:pPr>
        <w:numPr>
          <w:ilvl w:val="0"/>
          <w:numId w:val="1"/>
        </w:numPr>
        <w:pBdr>
          <w:top w:val="nil"/>
          <w:left w:val="nil"/>
          <w:bottom w:val="nil"/>
          <w:right w:val="nil"/>
          <w:between w:val="nil"/>
        </w:pBdr>
        <w:spacing w:line="276" w:lineRule="auto"/>
        <w:ind w:left="851" w:hanging="851"/>
        <w:jc w:val="both"/>
        <w:rPr>
          <w:smallCaps/>
          <w:color w:val="000000" w:themeColor="text1"/>
          <w:sz w:val="24"/>
          <w:szCs w:val="24"/>
        </w:rPr>
      </w:pPr>
      <w:r w:rsidRPr="000138DF">
        <w:rPr>
          <w:rFonts w:ascii="Times New Roman" w:eastAsia="Times New Roman" w:hAnsi="Times New Roman" w:cs="Times New Roman"/>
          <w:b/>
          <w:bCs/>
          <w:smallCaps/>
          <w:color w:val="000000" w:themeColor="text1"/>
          <w:sz w:val="24"/>
          <w:szCs w:val="24"/>
        </w:rPr>
        <w:t>DAS RESPONSABILIDADES</w:t>
      </w:r>
    </w:p>
    <w:p w14:paraId="2BEBE54F"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color w:val="000000" w:themeColor="text1"/>
          <w:sz w:val="24"/>
          <w:szCs w:val="24"/>
        </w:rPr>
      </w:pPr>
    </w:p>
    <w:p w14:paraId="2BEBE550"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A Parte Receptora se obriga a indenizar e isentar a Parte lesada de qualquer dano material direto (incluindo honorários advocatícios razoáveis) decorrentes ou resultantes da revelação das Informações Confidenciais ou comprovado o descumprimento deste Acordo.</w:t>
      </w:r>
    </w:p>
    <w:p w14:paraId="2BEBE551"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52" w14:textId="77777777" w:rsidR="00AD7DF3" w:rsidRPr="000138DF" w:rsidRDefault="007B319F">
      <w:pPr>
        <w:numPr>
          <w:ilvl w:val="2"/>
          <w:numId w:val="1"/>
        </w:numPr>
        <w:pBdr>
          <w:top w:val="nil"/>
          <w:left w:val="nil"/>
          <w:bottom w:val="nil"/>
          <w:right w:val="nil"/>
          <w:between w:val="nil"/>
        </w:pBdr>
        <w:spacing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 As Partes responsabilizam-se pelos atos de seus Representantes relativamente às obrigações assumidas por este Acordo, sem prejuízo, todavia, de eventual ação regressiva a ser interposta em face do responsável.</w:t>
      </w:r>
    </w:p>
    <w:p w14:paraId="2BEBE553" w14:textId="77777777" w:rsidR="00AD7DF3" w:rsidRPr="000138DF" w:rsidRDefault="00AD7DF3">
      <w:pPr>
        <w:pBdr>
          <w:top w:val="nil"/>
          <w:left w:val="nil"/>
          <w:bottom w:val="nil"/>
          <w:right w:val="nil"/>
          <w:between w:val="nil"/>
        </w:pBdr>
        <w:spacing w:line="276" w:lineRule="auto"/>
        <w:ind w:left="1418"/>
        <w:jc w:val="both"/>
        <w:rPr>
          <w:rFonts w:ascii="Times New Roman" w:eastAsia="Times New Roman" w:hAnsi="Times New Roman" w:cs="Times New Roman"/>
          <w:color w:val="000000" w:themeColor="text1"/>
          <w:sz w:val="24"/>
          <w:szCs w:val="24"/>
        </w:rPr>
      </w:pPr>
    </w:p>
    <w:p w14:paraId="2BEBE554" w14:textId="77777777" w:rsidR="00AD7DF3" w:rsidRPr="000138DF" w:rsidRDefault="007B319F">
      <w:pPr>
        <w:numPr>
          <w:ilvl w:val="2"/>
          <w:numId w:val="1"/>
        </w:numPr>
        <w:pBdr>
          <w:top w:val="nil"/>
          <w:left w:val="nil"/>
          <w:bottom w:val="nil"/>
          <w:right w:val="nil"/>
          <w:between w:val="nil"/>
        </w:pBdr>
        <w:spacing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 As Partes cooperarão entre si para atender eventuais solicitações dos titulares de dados pessoais e determinações da Autoridade Nacional de </w:t>
      </w:r>
      <w:r w:rsidRPr="000138DF">
        <w:rPr>
          <w:rFonts w:ascii="Times New Roman" w:eastAsia="Times New Roman" w:hAnsi="Times New Roman" w:cs="Times New Roman"/>
          <w:color w:val="000000" w:themeColor="text1"/>
          <w:sz w:val="24"/>
          <w:szCs w:val="24"/>
        </w:rPr>
        <w:lastRenderedPageBreak/>
        <w:t>Proteção de Dados (ANPD), quando relacionadas eventualmente aos dados tratados em decorrência deste Acordo.</w:t>
      </w:r>
    </w:p>
    <w:p w14:paraId="2BEBE555"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56" w14:textId="77777777" w:rsidR="00AD7DF3" w:rsidRPr="000138DF" w:rsidRDefault="007B319F">
      <w:pPr>
        <w:numPr>
          <w:ilvl w:val="2"/>
          <w:numId w:val="1"/>
        </w:numPr>
        <w:pBdr>
          <w:top w:val="nil"/>
          <w:left w:val="nil"/>
          <w:bottom w:val="nil"/>
          <w:right w:val="nil"/>
          <w:between w:val="nil"/>
        </w:pBdr>
        <w:spacing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 As Partes cooperarão entre si em eventual fiscalização ou procedimento instaurado pela Autoridade Nacional de Proteção de Dados.</w:t>
      </w:r>
    </w:p>
    <w:p w14:paraId="2BEBE557"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58" w14:textId="77777777" w:rsidR="00AD7DF3" w:rsidRPr="000138DF" w:rsidRDefault="007B319F">
      <w:pPr>
        <w:numPr>
          <w:ilvl w:val="2"/>
          <w:numId w:val="1"/>
        </w:numPr>
        <w:pBdr>
          <w:top w:val="nil"/>
          <w:left w:val="nil"/>
          <w:bottom w:val="nil"/>
          <w:right w:val="nil"/>
          <w:between w:val="nil"/>
        </w:pBdr>
        <w:spacing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 A Parte que der causa ao descumprimento da LGPD responderá integralmente pelas sanções administrativas, perdas e danos, custos de investigação, notificações aos titulares, honorários advocatícios e demais prejuízos decorrentes.</w:t>
      </w:r>
    </w:p>
    <w:p w14:paraId="2BEBE559"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5A" w14:textId="77777777" w:rsidR="00AD7DF3" w:rsidRPr="000138DF" w:rsidRDefault="007B319F">
      <w:pPr>
        <w:numPr>
          <w:ilvl w:val="2"/>
          <w:numId w:val="1"/>
        </w:numPr>
        <w:pBdr>
          <w:top w:val="nil"/>
          <w:left w:val="nil"/>
          <w:bottom w:val="nil"/>
          <w:right w:val="nil"/>
          <w:between w:val="nil"/>
        </w:pBdr>
        <w:spacing w:line="276" w:lineRule="auto"/>
        <w:ind w:left="1418" w:hanging="56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 A Parte Divulgadora poderá solicitar evidências objetivas do cumprimento das obrigações de segurança e proteção de dados previstas neste Acordo, respeitados os limites do sigilo empresarial. </w:t>
      </w:r>
    </w:p>
    <w:p w14:paraId="2BEBE55B"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color w:val="000000" w:themeColor="text1"/>
          <w:sz w:val="24"/>
          <w:szCs w:val="24"/>
        </w:rPr>
      </w:pPr>
    </w:p>
    <w:p w14:paraId="2BEBE55C"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 xml:space="preserve">No caso de descumprimento de qualquer disposição deste Acordo, a Parte lesada e/ou seus Representantes terão o direito de recorrer a medidas judiciais e extrajudiciais cabíveis, incluindo, mas não se limitando, a medidas cautelares e execução específica. </w:t>
      </w:r>
    </w:p>
    <w:p w14:paraId="2BEBE55D"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color w:val="000000" w:themeColor="text1"/>
          <w:sz w:val="24"/>
          <w:szCs w:val="24"/>
        </w:rPr>
      </w:pPr>
    </w:p>
    <w:p w14:paraId="2BEBE55E"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A utilização das medidas acima mencionadas não deve ser entendida como alternativa exclusiva para casos de descumprimento deste Acordo, devendo ser considerada adicional a qualquer outra medida admitida.</w:t>
      </w:r>
    </w:p>
    <w:p w14:paraId="2BEBE55F" w14:textId="77777777" w:rsidR="00AD7DF3" w:rsidRPr="000138DF" w:rsidRDefault="00AD7DF3">
      <w:pPr>
        <w:spacing w:line="276" w:lineRule="auto"/>
        <w:jc w:val="both"/>
        <w:rPr>
          <w:rFonts w:ascii="Times New Roman" w:eastAsia="Times New Roman" w:hAnsi="Times New Roman" w:cs="Times New Roman"/>
          <w:color w:val="000000" w:themeColor="text1"/>
          <w:sz w:val="24"/>
          <w:szCs w:val="24"/>
        </w:rPr>
      </w:pPr>
    </w:p>
    <w:p w14:paraId="2BEBE560" w14:textId="77777777" w:rsidR="00AD7DF3" w:rsidRPr="000138DF" w:rsidRDefault="007B319F">
      <w:pPr>
        <w:numPr>
          <w:ilvl w:val="0"/>
          <w:numId w:val="1"/>
        </w:numPr>
        <w:pBdr>
          <w:top w:val="nil"/>
          <w:left w:val="nil"/>
          <w:bottom w:val="nil"/>
          <w:right w:val="nil"/>
          <w:between w:val="nil"/>
        </w:pBdr>
        <w:spacing w:line="276" w:lineRule="auto"/>
        <w:ind w:left="851" w:hanging="851"/>
        <w:jc w:val="both"/>
        <w:rPr>
          <w:smallCaps/>
          <w:color w:val="000000" w:themeColor="text1"/>
          <w:sz w:val="24"/>
          <w:szCs w:val="24"/>
        </w:rPr>
      </w:pPr>
      <w:r w:rsidRPr="000138DF">
        <w:rPr>
          <w:rFonts w:ascii="Times New Roman" w:eastAsia="Times New Roman" w:hAnsi="Times New Roman" w:cs="Times New Roman"/>
          <w:b/>
          <w:bCs/>
          <w:smallCaps/>
          <w:color w:val="000000" w:themeColor="text1"/>
          <w:sz w:val="24"/>
          <w:szCs w:val="24"/>
        </w:rPr>
        <w:t>DAS PENALIDADES POR DESCUMPRIMENTO DAS OBRIGAÇÕES DE CONFIDENCIALIDADE E PROTEÇÃO DE DADOS</w:t>
      </w:r>
      <w:r w:rsidRPr="000138DF">
        <w:rPr>
          <w:rFonts w:ascii="Times New Roman" w:eastAsia="Times New Roman" w:hAnsi="Times New Roman" w:cs="Times New Roman"/>
          <w:smallCaps/>
          <w:color w:val="000000" w:themeColor="text1"/>
          <w:sz w:val="24"/>
          <w:szCs w:val="24"/>
        </w:rPr>
        <w:t>.</w:t>
      </w:r>
    </w:p>
    <w:p w14:paraId="2BEBE561"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color w:val="000000" w:themeColor="text1"/>
          <w:sz w:val="24"/>
          <w:szCs w:val="24"/>
        </w:rPr>
      </w:pPr>
    </w:p>
    <w:p w14:paraId="2BEBE562" w14:textId="77777777" w:rsidR="00AD7DF3" w:rsidRPr="000138DF" w:rsidRDefault="007B319F">
      <w:pPr>
        <w:pBdr>
          <w:top w:val="nil"/>
          <w:left w:val="nil"/>
          <w:bottom w:val="nil"/>
          <w:right w:val="nil"/>
          <w:between w:val="nil"/>
        </w:pBdr>
        <w:spacing w:line="276" w:lineRule="auto"/>
        <w:ind w:left="851"/>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O descumprimento de qualquer obrigação de confidencialidade, sigilo, proteção de dados, anonimização ou restrição de uso das informações objeto deste Acordo sujeitará a Parte Infratora, sem prejuízo das demais sanções legais e contratuais, às seguintes penalidades, conforme estabelecido entre as Partes:</w:t>
      </w:r>
    </w:p>
    <w:p w14:paraId="2BEBE563"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smallCaps/>
          <w:color w:val="000000" w:themeColor="text1"/>
          <w:sz w:val="24"/>
          <w:szCs w:val="24"/>
        </w:rPr>
      </w:pPr>
    </w:p>
    <w:p w14:paraId="2BEBE564"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Havendo o descumprimento de qualquer obrigação de confidencialidade prevista neste contrato, a [</w:t>
      </w:r>
      <w:r w:rsidRPr="000138DF">
        <w:rPr>
          <w:rFonts w:ascii="Times New Roman" w:eastAsia="Times New Roman" w:hAnsi="Times New Roman" w:cs="Times New Roman"/>
          <w:b/>
          <w:bCs/>
          <w:color w:val="000000" w:themeColor="text1"/>
          <w:sz w:val="24"/>
          <w:szCs w:val="24"/>
        </w:rPr>
        <w:t>RAZÃO SOCIAL</w:t>
      </w:r>
      <w:r w:rsidRPr="000138DF">
        <w:rPr>
          <w:rFonts w:ascii="Times New Roman" w:eastAsia="Times New Roman" w:hAnsi="Times New Roman" w:cs="Times New Roman"/>
          <w:color w:val="000000" w:themeColor="text1"/>
          <w:sz w:val="24"/>
          <w:szCs w:val="24"/>
        </w:rPr>
        <w:t>] ficará sujeita à multa não compensatória correspondente a 1% (um por cento) do valor total da carteira de dívida ativa disponibilizada para análise, avaliação, estruturação ou qualquer outra finalidade relacionada à potencial operação de securitização;</w:t>
      </w:r>
    </w:p>
    <w:p w14:paraId="2BEBE565"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color w:val="000000" w:themeColor="text1"/>
          <w:sz w:val="24"/>
          <w:szCs w:val="24"/>
        </w:rPr>
      </w:pPr>
    </w:p>
    <w:p w14:paraId="2BEBE566" w14:textId="77777777" w:rsidR="00AD7DF3" w:rsidRPr="000138DF" w:rsidRDefault="007B319F">
      <w:pPr>
        <w:numPr>
          <w:ilvl w:val="1"/>
          <w:numId w:val="1"/>
        </w:numPr>
        <w:pBdr>
          <w:top w:val="nil"/>
          <w:left w:val="nil"/>
          <w:bottom w:val="nil"/>
          <w:right w:val="nil"/>
          <w:between w:val="nil"/>
        </w:pBdr>
        <w:spacing w:after="120"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 xml:space="preserve">Na hipótese de qualquer descumprimento das obrigações assumidas neste Acordo de confidencialidade, seja por ação ou omissão da Parte Receptora, seus empregados, prepostos, representantes, sócios, consultores ou terceiros sob sua </w:t>
      </w:r>
      <w:r w:rsidRPr="000138DF">
        <w:rPr>
          <w:rFonts w:ascii="Times New Roman" w:eastAsia="Times New Roman" w:hAnsi="Times New Roman" w:cs="Times New Roman"/>
          <w:color w:val="000000" w:themeColor="text1"/>
          <w:sz w:val="24"/>
          <w:szCs w:val="24"/>
        </w:rPr>
        <w:lastRenderedPageBreak/>
        <w:t>responsabilidade, sujeitará a Parte infratora ao pagamento de multa contratual não compensatória no valor de R$ 250.000,00 (duzentos e cinquenta mil reais) por ocorrência, sem prejuízo da obrigação de cessar imediatamente a violação, devolver ou destruir as Informações Confidenciais, conforme aplicável.</w:t>
      </w:r>
    </w:p>
    <w:p w14:paraId="2BEBE567"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68" w14:textId="77777777" w:rsidR="00AD7DF3" w:rsidRPr="000138DF" w:rsidRDefault="007B319F">
      <w:pPr>
        <w:numPr>
          <w:ilvl w:val="1"/>
          <w:numId w:val="1"/>
        </w:numPr>
        <w:pBdr>
          <w:top w:val="nil"/>
          <w:left w:val="nil"/>
          <w:bottom w:val="nil"/>
          <w:right w:val="nil"/>
          <w:between w:val="nil"/>
        </w:pBdr>
        <w:spacing w:after="120" w:line="276" w:lineRule="auto"/>
        <w:ind w:left="851" w:hanging="851"/>
        <w:jc w:val="both"/>
        <w:rPr>
          <w:smallCaps/>
          <w:color w:val="000000" w:themeColor="text1"/>
        </w:rPr>
      </w:pPr>
      <w:r w:rsidRPr="000138DF">
        <w:rPr>
          <w:rFonts w:ascii="Times New Roman" w:eastAsia="Times New Roman" w:hAnsi="Times New Roman" w:cs="Times New Roman"/>
          <w:color w:val="000000" w:themeColor="text1"/>
          <w:sz w:val="24"/>
          <w:szCs w:val="24"/>
        </w:rPr>
        <w:t xml:space="preserve">Havendo vazamento de informações decorrente de dolo ou culpa da </w:t>
      </w:r>
      <w:r w:rsidRPr="000138DF">
        <w:rPr>
          <w:rFonts w:ascii="Times New Roman" w:eastAsia="Times New Roman" w:hAnsi="Times New Roman" w:cs="Times New Roman"/>
          <w:b/>
          <w:bCs/>
          <w:color w:val="000000" w:themeColor="text1"/>
          <w:sz w:val="24"/>
          <w:szCs w:val="24"/>
        </w:rPr>
        <w:t>[RAZÃO SOCIAL</w:t>
      </w:r>
      <w:r w:rsidRPr="000138DF">
        <w:rPr>
          <w:rFonts w:ascii="Times New Roman" w:eastAsia="Times New Roman" w:hAnsi="Times New Roman" w:cs="Times New Roman"/>
          <w:color w:val="000000" w:themeColor="text1"/>
          <w:sz w:val="24"/>
          <w:szCs w:val="24"/>
        </w:rPr>
        <w:t>], esta responderá integralmente pelos custos relacionados à contenção do incidente, investigações técnicas, auditorias, perícias, comunicações às autoridades competentes, medidas de remediação e demais despesas comprovadamente suportadas pela CEARAPAR.</w:t>
      </w:r>
    </w:p>
    <w:p w14:paraId="2BEBE569"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smallCaps/>
          <w:color w:val="000000" w:themeColor="text1"/>
          <w:sz w:val="24"/>
          <w:szCs w:val="24"/>
        </w:rPr>
      </w:pPr>
    </w:p>
    <w:p w14:paraId="2BEBE56A" w14:textId="77777777" w:rsidR="00AD7DF3" w:rsidRPr="000138DF" w:rsidRDefault="007B319F">
      <w:pPr>
        <w:numPr>
          <w:ilvl w:val="0"/>
          <w:numId w:val="1"/>
        </w:numPr>
        <w:pBdr>
          <w:top w:val="nil"/>
          <w:left w:val="nil"/>
          <w:bottom w:val="nil"/>
          <w:right w:val="nil"/>
          <w:between w:val="nil"/>
        </w:pBdr>
        <w:spacing w:line="276" w:lineRule="auto"/>
        <w:ind w:left="851" w:hanging="851"/>
        <w:jc w:val="both"/>
        <w:rPr>
          <w:smallCaps/>
          <w:color w:val="000000" w:themeColor="text1"/>
          <w:sz w:val="24"/>
          <w:szCs w:val="24"/>
        </w:rPr>
      </w:pPr>
      <w:r w:rsidRPr="000138DF">
        <w:rPr>
          <w:rFonts w:ascii="Times New Roman" w:eastAsia="Times New Roman" w:hAnsi="Times New Roman" w:cs="Times New Roman"/>
          <w:b/>
          <w:bCs/>
          <w:color w:val="000000" w:themeColor="text1"/>
          <w:sz w:val="24"/>
          <w:szCs w:val="24"/>
        </w:rPr>
        <w:t>DA</w:t>
      </w:r>
      <w:r w:rsidRPr="000138DF">
        <w:rPr>
          <w:rFonts w:ascii="Times New Roman" w:eastAsia="Times New Roman" w:hAnsi="Times New Roman" w:cs="Times New Roman"/>
          <w:color w:val="000000" w:themeColor="text1"/>
          <w:sz w:val="24"/>
          <w:szCs w:val="24"/>
        </w:rPr>
        <w:t xml:space="preserve"> </w:t>
      </w:r>
      <w:r w:rsidRPr="000138DF">
        <w:rPr>
          <w:rFonts w:ascii="Times New Roman" w:eastAsia="Times New Roman" w:hAnsi="Times New Roman" w:cs="Times New Roman"/>
          <w:b/>
          <w:bCs/>
          <w:smallCaps/>
          <w:color w:val="000000" w:themeColor="text1"/>
          <w:sz w:val="24"/>
          <w:szCs w:val="24"/>
        </w:rPr>
        <w:t>CONFIDENCIALIDADE, E USO DAS INFORMAÇÕES CONFIDENCIAIS, ANONIMIZAÇÃO E PROTEÇÃO DE DADOS PESSOAIS (LGPD).</w:t>
      </w:r>
    </w:p>
    <w:p w14:paraId="2BEBE56B"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b/>
          <w:bCs/>
          <w:smallCaps/>
          <w:color w:val="000000" w:themeColor="text1"/>
          <w:sz w:val="24"/>
          <w:szCs w:val="24"/>
        </w:rPr>
      </w:pPr>
    </w:p>
    <w:p w14:paraId="2BEBE56C" w14:textId="77777777" w:rsidR="00AD7DF3" w:rsidRPr="000138DF" w:rsidRDefault="007B319F">
      <w:pPr>
        <w:pBdr>
          <w:top w:val="nil"/>
          <w:left w:val="nil"/>
          <w:bottom w:val="nil"/>
          <w:right w:val="nil"/>
          <w:between w:val="nil"/>
        </w:pBdr>
        <w:spacing w:line="276" w:lineRule="auto"/>
        <w:ind w:left="851"/>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As Partes declaram observar integralmente a Lei nº 13.709, de 14 de agosto de 2018 (LGPD), bem como toda regulamentação expedida pela Autoridade Nacional de Proteção de Dados (ANPD). Neste sentido as partes reconhecem que:</w:t>
      </w:r>
    </w:p>
    <w:p w14:paraId="2BEBE56D"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b/>
          <w:bCs/>
          <w:smallCaps/>
          <w:color w:val="000000" w:themeColor="text1"/>
          <w:sz w:val="24"/>
          <w:szCs w:val="24"/>
        </w:rPr>
      </w:pPr>
    </w:p>
    <w:p w14:paraId="2BEBE56E" w14:textId="77777777" w:rsidR="00AD7DF3" w:rsidRPr="000138DF" w:rsidRDefault="007B319F">
      <w:pPr>
        <w:numPr>
          <w:ilvl w:val="1"/>
          <w:numId w:val="1"/>
        </w:numPr>
        <w:pBdr>
          <w:top w:val="nil"/>
          <w:left w:val="nil"/>
          <w:bottom w:val="nil"/>
          <w:right w:val="nil"/>
          <w:between w:val="nil"/>
        </w:pBdr>
        <w:spacing w:after="120"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As informações e dados objeto deste Acordo serão utilizadas para fins de estabelecer parâmetros negociais para subsidiar eventual transação a ser concretizada entre as partes, bem como para viabilizar o “PROJETO DE SECURITIZAÇÃO”.</w:t>
      </w:r>
    </w:p>
    <w:p w14:paraId="2BEBE56F" w14:textId="77777777" w:rsidR="00AD7DF3" w:rsidRPr="000138DF" w:rsidRDefault="007B319F">
      <w:pPr>
        <w:numPr>
          <w:ilvl w:val="1"/>
          <w:numId w:val="1"/>
        </w:numPr>
        <w:pBdr>
          <w:top w:val="nil"/>
          <w:left w:val="nil"/>
          <w:bottom w:val="nil"/>
          <w:right w:val="nil"/>
          <w:between w:val="nil"/>
        </w:pBdr>
        <w:spacing w:after="120"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A [</w:t>
      </w:r>
      <w:r w:rsidRPr="000138DF">
        <w:rPr>
          <w:rFonts w:ascii="Times New Roman" w:eastAsia="Times New Roman" w:hAnsi="Times New Roman" w:cs="Times New Roman"/>
          <w:b/>
          <w:bCs/>
          <w:color w:val="000000" w:themeColor="text1"/>
          <w:sz w:val="24"/>
          <w:szCs w:val="24"/>
        </w:rPr>
        <w:t>RAZÃO SOCIAL</w:t>
      </w:r>
      <w:r w:rsidRPr="000138DF">
        <w:rPr>
          <w:rFonts w:ascii="Times New Roman" w:eastAsia="Times New Roman" w:hAnsi="Times New Roman" w:cs="Times New Roman"/>
          <w:color w:val="000000" w:themeColor="text1"/>
          <w:sz w:val="24"/>
          <w:szCs w:val="24"/>
        </w:rPr>
        <w:t>] reconhece que os dados da dívida ativa fornecidos pelo CEARAPAR para fins de avaliação da securitização foram submetidos a processo de anonimização, não estando, a princípio, sujeitos ao regime da Lei Geral de Proteção de Dados (Lei nº 13.709/2018 - LGPD), ficando vedado qualquer tentativa direta ou indireta de reversão da anonimização.</w:t>
      </w:r>
    </w:p>
    <w:p w14:paraId="2BEBE570" w14:textId="77777777" w:rsidR="00AD7DF3" w:rsidRPr="000138DF" w:rsidRDefault="007B319F">
      <w:pPr>
        <w:numPr>
          <w:ilvl w:val="1"/>
          <w:numId w:val="1"/>
        </w:numPr>
        <w:pBdr>
          <w:top w:val="nil"/>
          <w:left w:val="nil"/>
          <w:bottom w:val="nil"/>
          <w:right w:val="nil"/>
          <w:between w:val="nil"/>
        </w:pBdr>
        <w:spacing w:after="120"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Fica expressamente proibido à [</w:t>
      </w:r>
      <w:r w:rsidRPr="000138DF">
        <w:rPr>
          <w:rFonts w:ascii="Times New Roman" w:eastAsia="Times New Roman" w:hAnsi="Times New Roman" w:cs="Times New Roman"/>
          <w:b/>
          <w:bCs/>
          <w:color w:val="000000" w:themeColor="text1"/>
          <w:sz w:val="24"/>
          <w:szCs w:val="24"/>
        </w:rPr>
        <w:t>RAZÃO SOCIAL</w:t>
      </w:r>
      <w:r w:rsidRPr="000138DF">
        <w:rPr>
          <w:rFonts w:ascii="Times New Roman" w:eastAsia="Times New Roman" w:hAnsi="Times New Roman" w:cs="Times New Roman"/>
          <w:color w:val="000000" w:themeColor="text1"/>
          <w:sz w:val="24"/>
          <w:szCs w:val="24"/>
        </w:rPr>
        <w:t>], bem como a seus empregados, prepostos, subcontratados ou afiliadas, realizar qualquer procedimento, técnico ou operacional, de engenharia reversa, inteligência artificial, cruzamento de bases de dados ou mineração de dados (</w:t>
      </w:r>
      <w:r w:rsidRPr="000138DF">
        <w:rPr>
          <w:rFonts w:ascii="Times New Roman" w:eastAsia="Times New Roman" w:hAnsi="Times New Roman" w:cs="Times New Roman"/>
          <w:i/>
          <w:iCs/>
          <w:color w:val="000000" w:themeColor="text1"/>
          <w:sz w:val="24"/>
          <w:szCs w:val="24"/>
        </w:rPr>
        <w:t>data mining</w:t>
      </w:r>
      <w:r w:rsidRPr="000138DF">
        <w:rPr>
          <w:rFonts w:ascii="Times New Roman" w:eastAsia="Times New Roman" w:hAnsi="Times New Roman" w:cs="Times New Roman"/>
          <w:color w:val="000000" w:themeColor="text1"/>
          <w:sz w:val="24"/>
          <w:szCs w:val="24"/>
        </w:rPr>
        <w:t>) que vise ou resulte na reidentificação, direta ou indireta, dos titulares dos créditos da dívida ativa.</w:t>
      </w:r>
    </w:p>
    <w:p w14:paraId="2BEBE571" w14:textId="77777777" w:rsidR="00AD7DF3" w:rsidRPr="000138DF" w:rsidRDefault="007B319F">
      <w:pPr>
        <w:numPr>
          <w:ilvl w:val="1"/>
          <w:numId w:val="1"/>
        </w:numPr>
        <w:pBdr>
          <w:top w:val="nil"/>
          <w:left w:val="nil"/>
          <w:bottom w:val="nil"/>
          <w:right w:val="nil"/>
          <w:between w:val="nil"/>
        </w:pBdr>
        <w:spacing w:after="120"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Caso a [</w:t>
      </w:r>
      <w:r w:rsidRPr="000138DF">
        <w:rPr>
          <w:rFonts w:ascii="Times New Roman" w:eastAsia="Times New Roman" w:hAnsi="Times New Roman" w:cs="Times New Roman"/>
          <w:b/>
          <w:bCs/>
          <w:color w:val="000000" w:themeColor="text1"/>
          <w:sz w:val="24"/>
          <w:szCs w:val="24"/>
        </w:rPr>
        <w:t>RAZÃO SOCIAL</w:t>
      </w:r>
      <w:r w:rsidRPr="000138DF">
        <w:rPr>
          <w:rFonts w:ascii="Times New Roman" w:eastAsia="Times New Roman" w:hAnsi="Times New Roman" w:cs="Times New Roman"/>
          <w:color w:val="000000" w:themeColor="text1"/>
          <w:sz w:val="24"/>
          <w:szCs w:val="24"/>
        </w:rPr>
        <w:t>] identifique, por qualquer motivo ou falha técnica na base de dados, a identidade de qualquer devedor (pessoa física ou jurídica), deverá:</w:t>
      </w:r>
    </w:p>
    <w:p w14:paraId="2BEBE572" w14:textId="77777777" w:rsidR="00AD7DF3" w:rsidRPr="000138DF" w:rsidRDefault="00AD7DF3">
      <w:pPr>
        <w:pBdr>
          <w:top w:val="nil"/>
          <w:left w:val="nil"/>
          <w:bottom w:val="nil"/>
          <w:right w:val="nil"/>
          <w:between w:val="nil"/>
        </w:pBdr>
        <w:spacing w:line="276" w:lineRule="auto"/>
        <w:ind w:left="720"/>
        <w:jc w:val="both"/>
        <w:rPr>
          <w:rFonts w:ascii="Times New Roman" w:eastAsia="Times New Roman" w:hAnsi="Times New Roman" w:cs="Times New Roman"/>
          <w:color w:val="000000" w:themeColor="text1"/>
          <w:sz w:val="24"/>
          <w:szCs w:val="24"/>
        </w:rPr>
      </w:pPr>
    </w:p>
    <w:p w14:paraId="2BEBE573" w14:textId="77777777" w:rsidR="00AD7DF3" w:rsidRPr="000138DF" w:rsidRDefault="007B319F">
      <w:pPr>
        <w:numPr>
          <w:ilvl w:val="0"/>
          <w:numId w:val="4"/>
        </w:numPr>
        <w:pBdr>
          <w:top w:val="nil"/>
          <w:left w:val="nil"/>
          <w:bottom w:val="nil"/>
          <w:right w:val="nil"/>
          <w:between w:val="nil"/>
        </w:pBdr>
        <w:spacing w:after="120" w:line="276" w:lineRule="auto"/>
        <w:ind w:left="2137" w:hanging="356"/>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Notificar imediatamente a CEARAPAR, por escrito e no prazo máximo de 24 (vinte e quatro) horas;</w:t>
      </w:r>
    </w:p>
    <w:p w14:paraId="2BEBE574" w14:textId="77777777" w:rsidR="00AD7DF3" w:rsidRPr="000138DF" w:rsidRDefault="007B319F">
      <w:pPr>
        <w:numPr>
          <w:ilvl w:val="0"/>
          <w:numId w:val="4"/>
        </w:numPr>
        <w:pBdr>
          <w:top w:val="nil"/>
          <w:left w:val="nil"/>
          <w:bottom w:val="nil"/>
          <w:right w:val="nil"/>
          <w:between w:val="nil"/>
        </w:pBdr>
        <w:spacing w:after="120" w:line="276" w:lineRule="auto"/>
        <w:ind w:left="2137" w:hanging="356"/>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Manter absoluto sigilo sobre a identidade revelada, abstendo-se de registrá-la ou utilizá-la para qualquer fim;</w:t>
      </w:r>
    </w:p>
    <w:p w14:paraId="2BEBE575" w14:textId="77777777" w:rsidR="00AD7DF3" w:rsidRPr="000138DF" w:rsidRDefault="007B319F" w:rsidP="00EC1097">
      <w:pPr>
        <w:numPr>
          <w:ilvl w:val="0"/>
          <w:numId w:val="4"/>
        </w:numPr>
        <w:pBdr>
          <w:top w:val="nil"/>
          <w:left w:val="nil"/>
          <w:bottom w:val="nil"/>
          <w:right w:val="nil"/>
          <w:between w:val="nil"/>
        </w:pBdr>
        <w:spacing w:line="276" w:lineRule="auto"/>
        <w:ind w:left="2137" w:hanging="356"/>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Eliminar imediatamente qualquer relatório ou subproduto derivado dessa reidentificação indesejada.</w:t>
      </w:r>
    </w:p>
    <w:p w14:paraId="2C55EFA6" w14:textId="77777777" w:rsidR="00EC1097" w:rsidRPr="000138DF" w:rsidRDefault="00EC1097" w:rsidP="00EC1097">
      <w:pPr>
        <w:pBdr>
          <w:top w:val="nil"/>
          <w:left w:val="nil"/>
          <w:bottom w:val="nil"/>
          <w:right w:val="nil"/>
          <w:between w:val="nil"/>
        </w:pBdr>
        <w:spacing w:line="276" w:lineRule="auto"/>
        <w:ind w:left="2137"/>
        <w:jc w:val="both"/>
        <w:rPr>
          <w:rFonts w:ascii="Times New Roman" w:eastAsia="Times New Roman" w:hAnsi="Times New Roman" w:cs="Times New Roman"/>
          <w:color w:val="000000" w:themeColor="text1"/>
          <w:sz w:val="24"/>
          <w:szCs w:val="24"/>
        </w:rPr>
      </w:pPr>
    </w:p>
    <w:p w14:paraId="2BEBE576" w14:textId="77777777" w:rsidR="00AD7DF3" w:rsidRPr="000138DF" w:rsidRDefault="007B319F" w:rsidP="00EC1097">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O descumprimento do disposto nesta cláusula, especialmente a tentativa de reidentificação de dados, configurará quebra grave de sigilo e violação à LGPD, sujeitando a [</w:t>
      </w:r>
      <w:r w:rsidRPr="000138DF">
        <w:rPr>
          <w:rFonts w:ascii="Times New Roman" w:eastAsia="Times New Roman" w:hAnsi="Times New Roman" w:cs="Times New Roman"/>
          <w:b/>
          <w:bCs/>
          <w:color w:val="000000" w:themeColor="text1"/>
          <w:sz w:val="24"/>
          <w:szCs w:val="24"/>
        </w:rPr>
        <w:t>RAZÃO SOCIAL</w:t>
      </w:r>
      <w:r w:rsidRPr="000138DF">
        <w:rPr>
          <w:rFonts w:ascii="Times New Roman" w:eastAsia="Times New Roman" w:hAnsi="Times New Roman" w:cs="Times New Roman"/>
          <w:color w:val="000000" w:themeColor="text1"/>
          <w:sz w:val="24"/>
          <w:szCs w:val="24"/>
        </w:rPr>
        <w:t>] à rescisão imediata das tratativas, aplicação de multas contratuais e à responsabilização integral por perdas, danos e sanções administrativas aplicadas pelas autoridades competentes.</w:t>
      </w:r>
    </w:p>
    <w:p w14:paraId="2BEBE577" w14:textId="77777777" w:rsidR="00AD7DF3" w:rsidRPr="000138DF" w:rsidRDefault="007B319F">
      <w:pPr>
        <w:numPr>
          <w:ilvl w:val="1"/>
          <w:numId w:val="1"/>
        </w:numPr>
        <w:pBdr>
          <w:top w:val="nil"/>
          <w:left w:val="nil"/>
          <w:bottom w:val="nil"/>
          <w:right w:val="nil"/>
          <w:between w:val="nil"/>
        </w:pBdr>
        <w:spacing w:after="120"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O tratamento eventual dos dados pessoais ocorrerá exclusivamente para atendimento de obrigação legal, execução de contrato, exercício regular de direitos, legítimo interesse ou outra hipótese prevista na LGPD, conforme aplicável.</w:t>
      </w:r>
    </w:p>
    <w:p w14:paraId="2BEBE578" w14:textId="77777777" w:rsidR="00AD7DF3" w:rsidRPr="000138DF" w:rsidRDefault="007B319F">
      <w:pPr>
        <w:numPr>
          <w:ilvl w:val="1"/>
          <w:numId w:val="1"/>
        </w:numPr>
        <w:pBdr>
          <w:top w:val="nil"/>
          <w:left w:val="nil"/>
          <w:bottom w:val="nil"/>
          <w:right w:val="nil"/>
          <w:between w:val="nil"/>
        </w:pBdr>
        <w:spacing w:after="120"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Encerrada a finalidade do tratamento, eventuais dados pessoais deverão ser eliminados ou anonimizados, ressalvadas as hipóteses de conservação previstas no art. 16 da Lei nº 13.709/2018.</w:t>
      </w:r>
    </w:p>
    <w:p w14:paraId="2BEBE579" w14:textId="77777777" w:rsidR="00AD7DF3" w:rsidRPr="000138DF" w:rsidRDefault="007B319F">
      <w:pPr>
        <w:numPr>
          <w:ilvl w:val="1"/>
          <w:numId w:val="1"/>
        </w:numPr>
        <w:pBdr>
          <w:top w:val="nil"/>
          <w:left w:val="nil"/>
          <w:bottom w:val="nil"/>
          <w:right w:val="nil"/>
          <w:between w:val="nil"/>
        </w:pBdr>
        <w:spacing w:after="120"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Havendo transferência internacional de dados pessoais, as Partes comprometem-se a observar os requisitos previstos nos artigos 33 a 36 da LGPD.</w:t>
      </w:r>
    </w:p>
    <w:p w14:paraId="2BEBE57A"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color w:val="000000" w:themeColor="text1"/>
          <w:sz w:val="24"/>
          <w:szCs w:val="24"/>
        </w:rPr>
      </w:pPr>
    </w:p>
    <w:p w14:paraId="2BEBE57B" w14:textId="77777777" w:rsidR="00AD7DF3" w:rsidRPr="000138DF" w:rsidRDefault="007B319F" w:rsidP="00D752B3">
      <w:pPr>
        <w:numPr>
          <w:ilvl w:val="0"/>
          <w:numId w:val="1"/>
        </w:numPr>
        <w:pBdr>
          <w:top w:val="nil"/>
          <w:left w:val="nil"/>
          <w:bottom w:val="nil"/>
          <w:right w:val="nil"/>
          <w:between w:val="nil"/>
        </w:pBdr>
        <w:spacing w:line="276" w:lineRule="auto"/>
        <w:ind w:left="851" w:hanging="851"/>
        <w:jc w:val="both"/>
        <w:rPr>
          <w:color w:val="000000" w:themeColor="text1"/>
          <w:sz w:val="24"/>
          <w:szCs w:val="24"/>
        </w:rPr>
      </w:pPr>
      <w:r w:rsidRPr="000138DF">
        <w:rPr>
          <w:rFonts w:ascii="Times New Roman" w:eastAsia="Times New Roman" w:hAnsi="Times New Roman" w:cs="Times New Roman"/>
          <w:b/>
          <w:bCs/>
          <w:color w:val="000000" w:themeColor="text1"/>
          <w:sz w:val="24"/>
          <w:szCs w:val="24"/>
        </w:rPr>
        <w:t>DA SEGURANÇA DA INFORMAÇÃO</w:t>
      </w:r>
    </w:p>
    <w:p w14:paraId="2BEBE57C" w14:textId="77777777" w:rsidR="00AD7DF3" w:rsidRPr="000138DF" w:rsidRDefault="00AD7DF3" w:rsidP="00D752B3">
      <w:pPr>
        <w:pBdr>
          <w:top w:val="nil"/>
          <w:left w:val="nil"/>
          <w:bottom w:val="nil"/>
          <w:right w:val="nil"/>
          <w:between w:val="nil"/>
        </w:pBdr>
        <w:spacing w:line="276" w:lineRule="auto"/>
        <w:ind w:left="851"/>
        <w:jc w:val="both"/>
        <w:rPr>
          <w:rFonts w:ascii="Times New Roman" w:eastAsia="Times New Roman" w:hAnsi="Times New Roman" w:cs="Times New Roman"/>
          <w:color w:val="000000" w:themeColor="text1"/>
          <w:sz w:val="24"/>
          <w:szCs w:val="24"/>
        </w:rPr>
      </w:pPr>
    </w:p>
    <w:p w14:paraId="2BEBE57D" w14:textId="19D8DFC1" w:rsidR="00AD7DF3" w:rsidRPr="000138DF" w:rsidRDefault="007B319F" w:rsidP="00D752B3">
      <w:pPr>
        <w:numPr>
          <w:ilvl w:val="1"/>
          <w:numId w:val="1"/>
        </w:numPr>
        <w:pBdr>
          <w:top w:val="nil"/>
          <w:left w:val="nil"/>
          <w:bottom w:val="nil"/>
          <w:right w:val="nil"/>
          <w:between w:val="nil"/>
        </w:pBdr>
        <w:spacing w:line="276" w:lineRule="auto"/>
        <w:ind w:left="851" w:hanging="851"/>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A </w:t>
      </w:r>
      <w:r w:rsidRPr="000138DF">
        <w:rPr>
          <w:rFonts w:ascii="Times New Roman" w:eastAsia="Times New Roman" w:hAnsi="Times New Roman" w:cs="Times New Roman"/>
          <w:b/>
          <w:bCs/>
          <w:color w:val="000000" w:themeColor="text1"/>
          <w:sz w:val="24"/>
          <w:szCs w:val="24"/>
        </w:rPr>
        <w:t xml:space="preserve">[RAZÃO SOCIAL] </w:t>
      </w:r>
      <w:r w:rsidRPr="000138DF">
        <w:rPr>
          <w:rFonts w:ascii="Times New Roman" w:eastAsia="Times New Roman" w:hAnsi="Times New Roman" w:cs="Times New Roman"/>
          <w:color w:val="000000" w:themeColor="text1"/>
          <w:sz w:val="24"/>
          <w:szCs w:val="24"/>
        </w:rPr>
        <w:t>compromete-se a</w:t>
      </w:r>
      <w:r w:rsidR="00D752B3" w:rsidRPr="000138DF">
        <w:rPr>
          <w:rFonts w:ascii="Times New Roman" w:eastAsia="Times New Roman" w:hAnsi="Times New Roman" w:cs="Times New Roman"/>
          <w:color w:val="000000" w:themeColor="text1"/>
          <w:sz w:val="24"/>
          <w:szCs w:val="24"/>
        </w:rPr>
        <w:t xml:space="preserve"> adotar e</w:t>
      </w:r>
      <w:r w:rsidRPr="000138DF">
        <w:rPr>
          <w:rFonts w:ascii="Times New Roman" w:eastAsia="Times New Roman" w:hAnsi="Times New Roman" w:cs="Times New Roman"/>
          <w:color w:val="000000" w:themeColor="text1"/>
          <w:sz w:val="24"/>
          <w:szCs w:val="24"/>
        </w:rPr>
        <w:t xml:space="preserve"> manter</w:t>
      </w:r>
      <w:r w:rsidR="00D752B3" w:rsidRPr="000138DF">
        <w:rPr>
          <w:rFonts w:ascii="Times New Roman" w:eastAsia="Times New Roman" w:hAnsi="Times New Roman" w:cs="Times New Roman"/>
          <w:color w:val="000000" w:themeColor="text1"/>
          <w:sz w:val="24"/>
          <w:szCs w:val="24"/>
        </w:rPr>
        <w:t>,</w:t>
      </w:r>
      <w:r w:rsidR="00DB5A6E" w:rsidRPr="000138DF">
        <w:rPr>
          <w:rFonts w:ascii="Times New Roman" w:eastAsia="Times New Roman" w:hAnsi="Times New Roman" w:cs="Times New Roman"/>
          <w:color w:val="000000" w:themeColor="text1"/>
          <w:sz w:val="24"/>
          <w:szCs w:val="24"/>
        </w:rPr>
        <w:t xml:space="preserve"> </w:t>
      </w:r>
      <w:r w:rsidR="00D752B3" w:rsidRPr="000138DF">
        <w:rPr>
          <w:rFonts w:ascii="Times New Roman" w:eastAsia="Times New Roman" w:hAnsi="Times New Roman" w:cs="Times New Roman"/>
          <w:color w:val="000000" w:themeColor="text1"/>
          <w:sz w:val="24"/>
          <w:szCs w:val="24"/>
        </w:rPr>
        <w:t>em</w:t>
      </w:r>
      <w:r w:rsidR="00893420" w:rsidRPr="000138DF">
        <w:rPr>
          <w:rFonts w:ascii="Times New Roman" w:eastAsia="Times New Roman" w:hAnsi="Times New Roman" w:cs="Times New Roman"/>
          <w:color w:val="000000" w:themeColor="text1"/>
          <w:sz w:val="24"/>
          <w:szCs w:val="24"/>
        </w:rPr>
        <w:t xml:space="preserve"> s</w:t>
      </w:r>
      <w:r w:rsidR="00D01B29" w:rsidRPr="000138DF">
        <w:rPr>
          <w:rFonts w:ascii="Times New Roman" w:eastAsia="Times New Roman" w:hAnsi="Times New Roman" w:cs="Times New Roman"/>
          <w:color w:val="000000" w:themeColor="text1"/>
          <w:sz w:val="24"/>
          <w:szCs w:val="24"/>
        </w:rPr>
        <w:t>ua</w:t>
      </w:r>
      <w:r w:rsidR="00D752B3" w:rsidRPr="000138DF">
        <w:rPr>
          <w:rFonts w:ascii="Times New Roman" w:eastAsia="Times New Roman" w:hAnsi="Times New Roman" w:cs="Times New Roman"/>
          <w:color w:val="000000" w:themeColor="text1"/>
          <w:sz w:val="24"/>
          <w:szCs w:val="24"/>
        </w:rPr>
        <w:t xml:space="preserve"> infraestrutura tecnológica</w:t>
      </w:r>
      <w:r w:rsidR="003C0984" w:rsidRPr="000138DF">
        <w:rPr>
          <w:rFonts w:ascii="Times New Roman" w:eastAsia="Times New Roman" w:hAnsi="Times New Roman" w:cs="Times New Roman"/>
          <w:color w:val="000000" w:themeColor="text1"/>
          <w:sz w:val="24"/>
          <w:szCs w:val="24"/>
        </w:rPr>
        <w:t>/</w:t>
      </w:r>
      <w:r w:rsidR="00D01B29" w:rsidRPr="000138DF">
        <w:rPr>
          <w:rFonts w:ascii="Times New Roman" w:eastAsia="Times New Roman" w:hAnsi="Times New Roman" w:cs="Times New Roman"/>
          <w:color w:val="000000" w:themeColor="text1"/>
          <w:sz w:val="24"/>
          <w:szCs w:val="24"/>
        </w:rPr>
        <w:t>computadores</w:t>
      </w:r>
      <w:r w:rsidR="00893420" w:rsidRPr="000138DF">
        <w:rPr>
          <w:rFonts w:ascii="Times New Roman" w:eastAsia="Times New Roman" w:hAnsi="Times New Roman" w:cs="Times New Roman"/>
          <w:color w:val="000000" w:themeColor="text1"/>
          <w:sz w:val="24"/>
          <w:szCs w:val="24"/>
        </w:rPr>
        <w:t xml:space="preserve"> </w:t>
      </w:r>
      <w:r w:rsidR="00D752B3" w:rsidRPr="000138DF">
        <w:rPr>
          <w:rFonts w:ascii="Times New Roman" w:eastAsia="Times New Roman" w:hAnsi="Times New Roman" w:cs="Times New Roman"/>
          <w:color w:val="000000" w:themeColor="text1"/>
          <w:sz w:val="24"/>
          <w:szCs w:val="24"/>
        </w:rPr>
        <w:t>e nos ambientes utilizados para o tratamento, acesso, armazenamento, processamento e transmissão dos dados, medidas técnicas e administrativas de segurança compatíveis com as melhores práticas de mercado, observando, no mínimo, os seguintes controles:</w:t>
      </w:r>
    </w:p>
    <w:p w14:paraId="2BEBE57E" w14:textId="77777777" w:rsidR="00AD7DF3" w:rsidRPr="000138DF" w:rsidRDefault="00AD7DF3">
      <w:pPr>
        <w:pBdr>
          <w:top w:val="nil"/>
          <w:left w:val="nil"/>
          <w:bottom w:val="nil"/>
          <w:right w:val="nil"/>
          <w:between w:val="nil"/>
        </w:pBdr>
        <w:spacing w:line="276" w:lineRule="auto"/>
        <w:ind w:left="720"/>
        <w:jc w:val="both"/>
        <w:rPr>
          <w:rFonts w:ascii="Times New Roman" w:eastAsia="Times New Roman" w:hAnsi="Times New Roman" w:cs="Times New Roman"/>
          <w:color w:val="000000" w:themeColor="text1"/>
          <w:sz w:val="24"/>
          <w:szCs w:val="24"/>
        </w:rPr>
      </w:pPr>
    </w:p>
    <w:p w14:paraId="2BEBE57F" w14:textId="04177B18" w:rsidR="00AD7DF3" w:rsidRPr="000138DF" w:rsidRDefault="007B319F">
      <w:pPr>
        <w:pBdr>
          <w:top w:val="nil"/>
          <w:left w:val="nil"/>
          <w:bottom w:val="nil"/>
          <w:right w:val="nil"/>
          <w:between w:val="nil"/>
        </w:pBdr>
        <w:spacing w:after="120"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I – </w:t>
      </w:r>
      <w:r w:rsidR="00893420" w:rsidRPr="000138DF">
        <w:rPr>
          <w:rFonts w:ascii="Times New Roman" w:eastAsia="Times New Roman" w:hAnsi="Times New Roman" w:cs="Times New Roman"/>
          <w:color w:val="000000" w:themeColor="text1"/>
          <w:sz w:val="24"/>
          <w:szCs w:val="24"/>
        </w:rPr>
        <w:t>Utilização de mecanismos de c</w:t>
      </w:r>
      <w:r w:rsidRPr="000138DF">
        <w:rPr>
          <w:rFonts w:ascii="Times New Roman" w:eastAsia="Times New Roman" w:hAnsi="Times New Roman" w:cs="Times New Roman"/>
          <w:color w:val="000000" w:themeColor="text1"/>
          <w:sz w:val="24"/>
          <w:szCs w:val="24"/>
        </w:rPr>
        <w:t>riptografia</w:t>
      </w:r>
      <w:r w:rsidR="00893420" w:rsidRPr="000138DF">
        <w:rPr>
          <w:rFonts w:ascii="Times New Roman" w:eastAsia="Times New Roman" w:hAnsi="Times New Roman" w:cs="Times New Roman"/>
          <w:color w:val="000000" w:themeColor="text1"/>
          <w:sz w:val="24"/>
          <w:szCs w:val="24"/>
        </w:rPr>
        <w:t xml:space="preserve"> para proteção de dados</w:t>
      </w:r>
      <w:r w:rsidRPr="000138DF">
        <w:rPr>
          <w:rFonts w:ascii="Times New Roman" w:eastAsia="Times New Roman" w:hAnsi="Times New Roman" w:cs="Times New Roman"/>
          <w:color w:val="000000" w:themeColor="text1"/>
          <w:sz w:val="24"/>
          <w:szCs w:val="24"/>
        </w:rPr>
        <w:t xml:space="preserve"> em trânsito e em repouso;</w:t>
      </w:r>
    </w:p>
    <w:p w14:paraId="2BEBE580" w14:textId="5BB797FD" w:rsidR="00AD7DF3" w:rsidRPr="000138DF" w:rsidRDefault="007B319F">
      <w:pPr>
        <w:pBdr>
          <w:top w:val="nil"/>
          <w:left w:val="nil"/>
          <w:bottom w:val="nil"/>
          <w:right w:val="nil"/>
          <w:between w:val="nil"/>
        </w:pBdr>
        <w:spacing w:after="120"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II – Segregação lógica dos ambientes</w:t>
      </w:r>
      <w:r w:rsidR="00893420" w:rsidRPr="000138DF">
        <w:rPr>
          <w:rFonts w:ascii="Times New Roman" w:eastAsia="Times New Roman" w:hAnsi="Times New Roman" w:cs="Times New Roman"/>
          <w:color w:val="000000" w:themeColor="text1"/>
          <w:sz w:val="24"/>
          <w:szCs w:val="24"/>
        </w:rPr>
        <w:t>, de modo a assegurar o isolamento adequado entre sistemas, aplicações e bases de dados</w:t>
      </w:r>
      <w:r w:rsidRPr="000138DF">
        <w:rPr>
          <w:rFonts w:ascii="Times New Roman" w:eastAsia="Times New Roman" w:hAnsi="Times New Roman" w:cs="Times New Roman"/>
          <w:color w:val="000000" w:themeColor="text1"/>
          <w:sz w:val="24"/>
          <w:szCs w:val="24"/>
        </w:rPr>
        <w:t>;</w:t>
      </w:r>
    </w:p>
    <w:p w14:paraId="2BEBE581" w14:textId="77777777" w:rsidR="00AD7DF3" w:rsidRPr="000138DF" w:rsidRDefault="007B319F">
      <w:pPr>
        <w:pBdr>
          <w:top w:val="nil"/>
          <w:left w:val="nil"/>
          <w:bottom w:val="nil"/>
          <w:right w:val="nil"/>
          <w:between w:val="nil"/>
        </w:pBdr>
        <w:spacing w:after="120"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III – Controle de identidade e acesso;</w:t>
      </w:r>
    </w:p>
    <w:p w14:paraId="2BEBE582" w14:textId="77777777" w:rsidR="00AD7DF3" w:rsidRPr="000138DF" w:rsidRDefault="007B319F">
      <w:pPr>
        <w:pBdr>
          <w:top w:val="nil"/>
          <w:left w:val="nil"/>
          <w:bottom w:val="nil"/>
          <w:right w:val="nil"/>
          <w:between w:val="nil"/>
        </w:pBdr>
        <w:spacing w:after="120"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IV – Monitoramento contínuo;</w:t>
      </w:r>
    </w:p>
    <w:p w14:paraId="2BEBE583" w14:textId="77777777" w:rsidR="00AD7DF3" w:rsidRPr="000138DF" w:rsidRDefault="007B319F">
      <w:pPr>
        <w:pBdr>
          <w:top w:val="nil"/>
          <w:left w:val="nil"/>
          <w:bottom w:val="nil"/>
          <w:right w:val="nil"/>
          <w:between w:val="nil"/>
        </w:pBdr>
        <w:spacing w:after="120"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lastRenderedPageBreak/>
        <w:t>V – Gestão de vulnerabilidades;</w:t>
      </w:r>
    </w:p>
    <w:p w14:paraId="2BEBE584" w14:textId="77777777" w:rsidR="00AD7DF3" w:rsidRPr="000138DF" w:rsidRDefault="007B319F">
      <w:pPr>
        <w:pBdr>
          <w:top w:val="nil"/>
          <w:left w:val="nil"/>
          <w:bottom w:val="nil"/>
          <w:right w:val="nil"/>
          <w:between w:val="nil"/>
        </w:pBdr>
        <w:spacing w:after="120"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VI – Testes periódicos de segurança;</w:t>
      </w:r>
    </w:p>
    <w:p w14:paraId="2BEBE585" w14:textId="77777777" w:rsidR="00AD7DF3" w:rsidRPr="000138DF" w:rsidRDefault="007B319F">
      <w:pPr>
        <w:pBdr>
          <w:top w:val="nil"/>
          <w:left w:val="nil"/>
          <w:bottom w:val="nil"/>
          <w:right w:val="nil"/>
          <w:between w:val="nil"/>
        </w:pBdr>
        <w:spacing w:after="120"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VII – backups protegidos;</w:t>
      </w:r>
    </w:p>
    <w:p w14:paraId="2BEBE586" w14:textId="77777777" w:rsidR="00AD7DF3" w:rsidRPr="000138DF" w:rsidRDefault="007B319F">
      <w:pPr>
        <w:pBdr>
          <w:top w:val="nil"/>
          <w:left w:val="nil"/>
          <w:bottom w:val="nil"/>
          <w:right w:val="nil"/>
          <w:between w:val="nil"/>
        </w:pBdr>
        <w:spacing w:after="120"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VIII – Plano de resposta a incidentes;</w:t>
      </w:r>
    </w:p>
    <w:p w14:paraId="2BEBE587" w14:textId="77777777" w:rsidR="00AD7DF3" w:rsidRPr="000138DF" w:rsidRDefault="007B319F">
      <w:pPr>
        <w:pBdr>
          <w:top w:val="nil"/>
          <w:left w:val="nil"/>
          <w:bottom w:val="nil"/>
          <w:right w:val="nil"/>
          <w:between w:val="nil"/>
        </w:pBdr>
        <w:spacing w:after="120"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IX – Plano de continuidade de negócios;</w:t>
      </w:r>
    </w:p>
    <w:p w14:paraId="2BEBE588" w14:textId="77777777" w:rsidR="00AD7DF3" w:rsidRPr="000138DF" w:rsidRDefault="007B319F">
      <w:pPr>
        <w:pBdr>
          <w:top w:val="nil"/>
          <w:left w:val="nil"/>
          <w:bottom w:val="nil"/>
          <w:right w:val="nil"/>
          <w:between w:val="nil"/>
        </w:pBdr>
        <w:spacing w:after="120"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X – Gestão de riscos cibernéticos.</w:t>
      </w:r>
    </w:p>
    <w:p w14:paraId="2BEBE589" w14:textId="77777777" w:rsidR="00AD7DF3" w:rsidRPr="000138DF" w:rsidRDefault="00AD7DF3">
      <w:pPr>
        <w:pBdr>
          <w:top w:val="nil"/>
          <w:left w:val="nil"/>
          <w:bottom w:val="nil"/>
          <w:right w:val="nil"/>
          <w:between w:val="nil"/>
        </w:pBdr>
        <w:spacing w:line="276" w:lineRule="auto"/>
        <w:ind w:left="720"/>
        <w:jc w:val="both"/>
        <w:rPr>
          <w:rFonts w:ascii="Times New Roman" w:eastAsia="Times New Roman" w:hAnsi="Times New Roman" w:cs="Times New Roman"/>
          <w:color w:val="000000" w:themeColor="text1"/>
          <w:sz w:val="24"/>
          <w:szCs w:val="24"/>
        </w:rPr>
      </w:pPr>
    </w:p>
    <w:p w14:paraId="2BEBE58A"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Sempre que possível, deverão ser observadas boas práticas alinhadas a normas reconhecidas, como a família ISO/IEC 27000 e estruturas de governança de segurança da informação.</w:t>
      </w:r>
    </w:p>
    <w:p w14:paraId="2BEBE58B"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color w:val="000000" w:themeColor="text1"/>
          <w:sz w:val="24"/>
          <w:szCs w:val="24"/>
        </w:rPr>
      </w:pPr>
    </w:p>
    <w:p w14:paraId="2BEBE58C" w14:textId="77777777" w:rsidR="00AD7DF3" w:rsidRPr="000138DF" w:rsidRDefault="007B319F">
      <w:pPr>
        <w:numPr>
          <w:ilvl w:val="0"/>
          <w:numId w:val="1"/>
        </w:numPr>
        <w:pBdr>
          <w:top w:val="nil"/>
          <w:left w:val="nil"/>
          <w:bottom w:val="nil"/>
          <w:right w:val="nil"/>
          <w:between w:val="nil"/>
        </w:pBdr>
        <w:spacing w:line="276" w:lineRule="auto"/>
        <w:ind w:left="851" w:hanging="851"/>
        <w:jc w:val="both"/>
        <w:rPr>
          <w:smallCaps/>
          <w:color w:val="000000" w:themeColor="text1"/>
          <w:sz w:val="24"/>
          <w:szCs w:val="24"/>
        </w:rPr>
      </w:pPr>
      <w:r w:rsidRPr="000138DF">
        <w:rPr>
          <w:rFonts w:ascii="Times New Roman" w:eastAsia="Times New Roman" w:hAnsi="Times New Roman" w:cs="Times New Roman"/>
          <w:b/>
          <w:bCs/>
          <w:smallCaps/>
          <w:color w:val="000000" w:themeColor="text1"/>
          <w:sz w:val="24"/>
          <w:szCs w:val="24"/>
        </w:rPr>
        <w:t>DA GOVERNANÇA CORPORATIVA E COMPLIANCE</w:t>
      </w:r>
    </w:p>
    <w:p w14:paraId="2BEBE58D"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smallCaps/>
          <w:color w:val="000000" w:themeColor="text1"/>
          <w:sz w:val="24"/>
          <w:szCs w:val="24"/>
        </w:rPr>
      </w:pPr>
    </w:p>
    <w:p w14:paraId="2BEBE58E"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As Partes declaram possuir programas de integridade compatíveis com sua estrutura organizacional, comprometendo-se a observar:</w:t>
      </w:r>
    </w:p>
    <w:p w14:paraId="2BEBE58F"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smallCaps/>
          <w:color w:val="000000" w:themeColor="text1"/>
          <w:sz w:val="24"/>
          <w:szCs w:val="24"/>
        </w:rPr>
      </w:pPr>
    </w:p>
    <w:p w14:paraId="2BEBE590" w14:textId="77777777" w:rsidR="00AD7DF3" w:rsidRPr="000138DF" w:rsidRDefault="007B319F">
      <w:pPr>
        <w:numPr>
          <w:ilvl w:val="0"/>
          <w:numId w:val="5"/>
        </w:numPr>
        <w:pBdr>
          <w:top w:val="nil"/>
          <w:left w:val="nil"/>
          <w:bottom w:val="nil"/>
          <w:right w:val="nil"/>
          <w:between w:val="nil"/>
        </w:pBdr>
        <w:spacing w:after="120" w:line="276" w:lineRule="auto"/>
        <w:ind w:left="1570" w:hanging="35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Princípios da ética empresarial;</w:t>
      </w:r>
    </w:p>
    <w:p w14:paraId="2BEBE591" w14:textId="77777777" w:rsidR="00AD7DF3" w:rsidRPr="000138DF" w:rsidRDefault="007B319F">
      <w:pPr>
        <w:numPr>
          <w:ilvl w:val="0"/>
          <w:numId w:val="5"/>
        </w:numPr>
        <w:pBdr>
          <w:top w:val="nil"/>
          <w:left w:val="nil"/>
          <w:bottom w:val="nil"/>
          <w:right w:val="nil"/>
          <w:between w:val="nil"/>
        </w:pBdr>
        <w:spacing w:after="120" w:line="276" w:lineRule="auto"/>
        <w:ind w:left="1570" w:hanging="35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Transparência;</w:t>
      </w:r>
    </w:p>
    <w:p w14:paraId="2BEBE592" w14:textId="77777777" w:rsidR="00AD7DF3" w:rsidRPr="000138DF" w:rsidRDefault="007B319F">
      <w:pPr>
        <w:numPr>
          <w:ilvl w:val="0"/>
          <w:numId w:val="5"/>
        </w:numPr>
        <w:pBdr>
          <w:top w:val="nil"/>
          <w:left w:val="nil"/>
          <w:bottom w:val="nil"/>
          <w:right w:val="nil"/>
          <w:between w:val="nil"/>
        </w:pBdr>
        <w:spacing w:after="120" w:line="276" w:lineRule="auto"/>
        <w:ind w:left="1570" w:hanging="35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Prestação de contas (</w:t>
      </w:r>
      <w:proofErr w:type="spellStart"/>
      <w:r w:rsidRPr="000138DF">
        <w:rPr>
          <w:rFonts w:ascii="Times New Roman" w:eastAsia="Times New Roman" w:hAnsi="Times New Roman" w:cs="Times New Roman"/>
          <w:i/>
          <w:iCs/>
          <w:color w:val="000000" w:themeColor="text1"/>
          <w:sz w:val="24"/>
          <w:szCs w:val="24"/>
        </w:rPr>
        <w:t>accountability</w:t>
      </w:r>
      <w:proofErr w:type="spellEnd"/>
      <w:r w:rsidRPr="000138DF">
        <w:rPr>
          <w:rFonts w:ascii="Times New Roman" w:eastAsia="Times New Roman" w:hAnsi="Times New Roman" w:cs="Times New Roman"/>
          <w:color w:val="000000" w:themeColor="text1"/>
          <w:sz w:val="24"/>
          <w:szCs w:val="24"/>
        </w:rPr>
        <w:t>);</w:t>
      </w:r>
    </w:p>
    <w:p w14:paraId="2BEBE593" w14:textId="77777777" w:rsidR="00AD7DF3" w:rsidRPr="000138DF" w:rsidRDefault="007B319F">
      <w:pPr>
        <w:numPr>
          <w:ilvl w:val="0"/>
          <w:numId w:val="5"/>
        </w:numPr>
        <w:pBdr>
          <w:top w:val="nil"/>
          <w:left w:val="nil"/>
          <w:bottom w:val="nil"/>
          <w:right w:val="nil"/>
          <w:between w:val="nil"/>
        </w:pBdr>
        <w:spacing w:after="120" w:line="276" w:lineRule="auto"/>
        <w:ind w:left="1570" w:hanging="35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Integridade;</w:t>
      </w:r>
    </w:p>
    <w:p w14:paraId="2BEBE594" w14:textId="77777777" w:rsidR="00AD7DF3" w:rsidRPr="000138DF" w:rsidRDefault="007B319F">
      <w:pPr>
        <w:numPr>
          <w:ilvl w:val="0"/>
          <w:numId w:val="5"/>
        </w:numPr>
        <w:pBdr>
          <w:top w:val="nil"/>
          <w:left w:val="nil"/>
          <w:bottom w:val="nil"/>
          <w:right w:val="nil"/>
          <w:between w:val="nil"/>
        </w:pBdr>
        <w:spacing w:after="120" w:line="276" w:lineRule="auto"/>
        <w:ind w:left="1570" w:hanging="35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Gestão de riscos;</w:t>
      </w:r>
    </w:p>
    <w:p w14:paraId="2BEBE595" w14:textId="77777777" w:rsidR="00AD7DF3" w:rsidRPr="000138DF" w:rsidRDefault="007B319F">
      <w:pPr>
        <w:numPr>
          <w:ilvl w:val="0"/>
          <w:numId w:val="5"/>
        </w:numPr>
        <w:pBdr>
          <w:top w:val="nil"/>
          <w:left w:val="nil"/>
          <w:bottom w:val="nil"/>
          <w:right w:val="nil"/>
          <w:between w:val="nil"/>
        </w:pBdr>
        <w:spacing w:after="120" w:line="276" w:lineRule="auto"/>
        <w:ind w:left="1570" w:hanging="35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Controles internos;</w:t>
      </w:r>
    </w:p>
    <w:p w14:paraId="2BEBE596" w14:textId="77777777" w:rsidR="00AD7DF3" w:rsidRPr="000138DF" w:rsidRDefault="007B319F">
      <w:pPr>
        <w:numPr>
          <w:ilvl w:val="0"/>
          <w:numId w:val="5"/>
        </w:numPr>
        <w:pBdr>
          <w:top w:val="nil"/>
          <w:left w:val="nil"/>
          <w:bottom w:val="nil"/>
          <w:right w:val="nil"/>
          <w:between w:val="nil"/>
        </w:pBdr>
        <w:spacing w:after="120" w:line="276" w:lineRule="auto"/>
        <w:ind w:left="1570" w:hanging="357"/>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Prevenção à fraude e corrupção;</w:t>
      </w:r>
    </w:p>
    <w:p w14:paraId="2BEBE597" w14:textId="77777777" w:rsidR="00AD7DF3" w:rsidRPr="000138DF" w:rsidRDefault="007B319F">
      <w:pPr>
        <w:numPr>
          <w:ilvl w:val="0"/>
          <w:numId w:val="5"/>
        </w:numPr>
        <w:pBdr>
          <w:top w:val="nil"/>
          <w:left w:val="nil"/>
          <w:bottom w:val="nil"/>
          <w:right w:val="nil"/>
          <w:between w:val="nil"/>
        </w:pBdr>
        <w:spacing w:after="120" w:line="276" w:lineRule="auto"/>
        <w:ind w:left="1560" w:hanging="357"/>
        <w:jc w:val="both"/>
        <w:rPr>
          <w:rFonts w:ascii="Times New Roman" w:eastAsia="Times New Roman" w:hAnsi="Times New Roman" w:cs="Times New Roman"/>
          <w:smallCaps/>
          <w:color w:val="000000" w:themeColor="text1"/>
          <w:sz w:val="24"/>
          <w:szCs w:val="24"/>
        </w:rPr>
      </w:pPr>
      <w:r w:rsidRPr="000138DF">
        <w:rPr>
          <w:rFonts w:ascii="Times New Roman" w:eastAsia="Times New Roman" w:hAnsi="Times New Roman" w:cs="Times New Roman"/>
          <w:color w:val="000000" w:themeColor="text1"/>
          <w:sz w:val="24"/>
          <w:szCs w:val="24"/>
        </w:rPr>
        <w:t>Prevenção a conflitos de interesse</w:t>
      </w:r>
      <w:r w:rsidRPr="000138DF">
        <w:rPr>
          <w:rFonts w:ascii="Times New Roman" w:eastAsia="Times New Roman" w:hAnsi="Times New Roman" w:cs="Times New Roman"/>
          <w:smallCaps/>
          <w:color w:val="000000" w:themeColor="text1"/>
          <w:sz w:val="24"/>
          <w:szCs w:val="24"/>
        </w:rPr>
        <w:t>.</w:t>
      </w:r>
    </w:p>
    <w:p w14:paraId="2BEBE598" w14:textId="77777777" w:rsidR="00AD7DF3" w:rsidRPr="000138DF" w:rsidRDefault="00AD7DF3">
      <w:pPr>
        <w:pBdr>
          <w:top w:val="nil"/>
          <w:left w:val="nil"/>
          <w:bottom w:val="nil"/>
          <w:right w:val="nil"/>
          <w:between w:val="nil"/>
        </w:pBdr>
        <w:spacing w:after="120" w:line="276" w:lineRule="auto"/>
        <w:ind w:left="1560"/>
        <w:jc w:val="both"/>
        <w:rPr>
          <w:rFonts w:ascii="Times New Roman" w:eastAsia="Times New Roman" w:hAnsi="Times New Roman" w:cs="Times New Roman"/>
          <w:smallCaps/>
          <w:color w:val="000000" w:themeColor="text1"/>
          <w:sz w:val="24"/>
          <w:szCs w:val="24"/>
        </w:rPr>
      </w:pPr>
    </w:p>
    <w:p w14:paraId="2BEBE599"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A [RAZÃO SOCIAL] declara que manterá políticas internas relativas à:</w:t>
      </w:r>
    </w:p>
    <w:p w14:paraId="2BEBE59A" w14:textId="77777777" w:rsidR="00AD7DF3" w:rsidRPr="000138DF" w:rsidRDefault="00AD7DF3">
      <w:pPr>
        <w:pBdr>
          <w:top w:val="nil"/>
          <w:left w:val="nil"/>
          <w:bottom w:val="nil"/>
          <w:right w:val="nil"/>
          <w:between w:val="nil"/>
        </w:pBdr>
        <w:spacing w:line="276" w:lineRule="auto"/>
        <w:ind w:left="720"/>
        <w:jc w:val="both"/>
        <w:rPr>
          <w:rFonts w:ascii="Times New Roman" w:eastAsia="Times New Roman" w:hAnsi="Times New Roman" w:cs="Times New Roman"/>
          <w:smallCaps/>
          <w:color w:val="000000" w:themeColor="text1"/>
          <w:sz w:val="24"/>
          <w:szCs w:val="24"/>
        </w:rPr>
      </w:pPr>
    </w:p>
    <w:p w14:paraId="2BEBE59B" w14:textId="77777777" w:rsidR="00AD7DF3" w:rsidRPr="000138DF" w:rsidRDefault="007B319F">
      <w:pPr>
        <w:numPr>
          <w:ilvl w:val="0"/>
          <w:numId w:val="6"/>
        </w:numPr>
        <w:pBdr>
          <w:top w:val="nil"/>
          <w:left w:val="nil"/>
          <w:bottom w:val="nil"/>
          <w:right w:val="nil"/>
          <w:between w:val="nil"/>
        </w:pBdr>
        <w:spacing w:after="120"/>
        <w:ind w:left="1570" w:hanging="357"/>
        <w:jc w:val="both"/>
        <w:rPr>
          <w:color w:val="000000" w:themeColor="text1"/>
          <w:sz w:val="24"/>
          <w:szCs w:val="24"/>
        </w:rPr>
      </w:pPr>
      <w:r w:rsidRPr="000138DF">
        <w:rPr>
          <w:rFonts w:ascii="Times New Roman" w:eastAsia="Times New Roman" w:hAnsi="Times New Roman" w:cs="Times New Roman"/>
          <w:color w:val="000000" w:themeColor="text1"/>
          <w:sz w:val="24"/>
          <w:szCs w:val="24"/>
        </w:rPr>
        <w:t>segurança da informação;</w:t>
      </w:r>
    </w:p>
    <w:p w14:paraId="2BEBE59C" w14:textId="77777777" w:rsidR="00AD7DF3" w:rsidRPr="000138DF" w:rsidRDefault="007B319F">
      <w:pPr>
        <w:numPr>
          <w:ilvl w:val="0"/>
          <w:numId w:val="6"/>
        </w:numPr>
        <w:pBdr>
          <w:top w:val="nil"/>
          <w:left w:val="nil"/>
          <w:bottom w:val="nil"/>
          <w:right w:val="nil"/>
          <w:between w:val="nil"/>
        </w:pBdr>
        <w:spacing w:after="120"/>
        <w:ind w:left="1570" w:hanging="357"/>
        <w:jc w:val="both"/>
        <w:rPr>
          <w:color w:val="000000" w:themeColor="text1"/>
          <w:sz w:val="24"/>
          <w:szCs w:val="24"/>
        </w:rPr>
      </w:pPr>
      <w:r w:rsidRPr="000138DF">
        <w:rPr>
          <w:rFonts w:ascii="Times New Roman" w:eastAsia="Times New Roman" w:hAnsi="Times New Roman" w:cs="Times New Roman"/>
          <w:color w:val="000000" w:themeColor="text1"/>
          <w:sz w:val="24"/>
          <w:szCs w:val="24"/>
        </w:rPr>
        <w:t>proteção de dados;</w:t>
      </w:r>
    </w:p>
    <w:p w14:paraId="2BEBE59D" w14:textId="77777777" w:rsidR="00AD7DF3" w:rsidRPr="000138DF" w:rsidRDefault="007B319F">
      <w:pPr>
        <w:numPr>
          <w:ilvl w:val="0"/>
          <w:numId w:val="6"/>
        </w:numPr>
        <w:pBdr>
          <w:top w:val="nil"/>
          <w:left w:val="nil"/>
          <w:bottom w:val="nil"/>
          <w:right w:val="nil"/>
          <w:between w:val="nil"/>
        </w:pBdr>
        <w:spacing w:after="120"/>
        <w:ind w:left="1570" w:hanging="357"/>
        <w:jc w:val="both"/>
        <w:rPr>
          <w:color w:val="000000" w:themeColor="text1"/>
          <w:sz w:val="24"/>
          <w:szCs w:val="24"/>
        </w:rPr>
      </w:pPr>
      <w:r w:rsidRPr="000138DF">
        <w:rPr>
          <w:rFonts w:ascii="Times New Roman" w:eastAsia="Times New Roman" w:hAnsi="Times New Roman" w:cs="Times New Roman"/>
          <w:color w:val="000000" w:themeColor="text1"/>
          <w:sz w:val="24"/>
          <w:szCs w:val="24"/>
        </w:rPr>
        <w:t>prevenção à corrupção;</w:t>
      </w:r>
    </w:p>
    <w:p w14:paraId="2BEBE59E" w14:textId="77777777" w:rsidR="00AD7DF3" w:rsidRPr="000138DF" w:rsidRDefault="007B319F">
      <w:pPr>
        <w:numPr>
          <w:ilvl w:val="0"/>
          <w:numId w:val="6"/>
        </w:numPr>
        <w:pBdr>
          <w:top w:val="nil"/>
          <w:left w:val="nil"/>
          <w:bottom w:val="nil"/>
          <w:right w:val="nil"/>
          <w:between w:val="nil"/>
        </w:pBdr>
        <w:spacing w:after="120"/>
        <w:ind w:left="1570" w:hanging="357"/>
        <w:jc w:val="both"/>
        <w:rPr>
          <w:color w:val="000000" w:themeColor="text1"/>
          <w:sz w:val="24"/>
          <w:szCs w:val="24"/>
        </w:rPr>
      </w:pPr>
      <w:r w:rsidRPr="000138DF">
        <w:rPr>
          <w:rFonts w:ascii="Times New Roman" w:eastAsia="Times New Roman" w:hAnsi="Times New Roman" w:cs="Times New Roman"/>
          <w:color w:val="000000" w:themeColor="text1"/>
          <w:sz w:val="24"/>
          <w:szCs w:val="24"/>
        </w:rPr>
        <w:t>gestão de terceiros;</w:t>
      </w:r>
    </w:p>
    <w:p w14:paraId="2BEBE59F" w14:textId="77777777" w:rsidR="00AD7DF3" w:rsidRPr="000138DF" w:rsidRDefault="007B319F">
      <w:pPr>
        <w:numPr>
          <w:ilvl w:val="0"/>
          <w:numId w:val="6"/>
        </w:numPr>
        <w:pBdr>
          <w:top w:val="nil"/>
          <w:left w:val="nil"/>
          <w:bottom w:val="nil"/>
          <w:right w:val="nil"/>
          <w:between w:val="nil"/>
        </w:pBdr>
        <w:spacing w:after="120"/>
        <w:ind w:left="1570" w:hanging="357"/>
        <w:jc w:val="both"/>
        <w:rPr>
          <w:color w:val="000000" w:themeColor="text1"/>
          <w:sz w:val="24"/>
          <w:szCs w:val="24"/>
        </w:rPr>
      </w:pPr>
      <w:r w:rsidRPr="000138DF">
        <w:rPr>
          <w:rFonts w:ascii="Times New Roman" w:eastAsia="Times New Roman" w:hAnsi="Times New Roman" w:cs="Times New Roman"/>
          <w:color w:val="000000" w:themeColor="text1"/>
          <w:sz w:val="24"/>
          <w:szCs w:val="24"/>
        </w:rPr>
        <w:t>continuidade de negócios;</w:t>
      </w:r>
    </w:p>
    <w:p w14:paraId="2BEBE5A0" w14:textId="77777777" w:rsidR="00AD7DF3" w:rsidRPr="000138DF" w:rsidRDefault="007B319F">
      <w:pPr>
        <w:numPr>
          <w:ilvl w:val="0"/>
          <w:numId w:val="6"/>
        </w:numPr>
        <w:pBdr>
          <w:top w:val="nil"/>
          <w:left w:val="nil"/>
          <w:bottom w:val="nil"/>
          <w:right w:val="nil"/>
          <w:between w:val="nil"/>
        </w:pBdr>
        <w:spacing w:after="120" w:line="276" w:lineRule="auto"/>
        <w:ind w:left="1560" w:hanging="357"/>
        <w:jc w:val="both"/>
        <w:rPr>
          <w:smallCaps/>
          <w:color w:val="000000" w:themeColor="text1"/>
          <w:sz w:val="24"/>
          <w:szCs w:val="24"/>
        </w:rPr>
      </w:pPr>
      <w:r w:rsidRPr="000138DF">
        <w:rPr>
          <w:rFonts w:ascii="Times New Roman" w:eastAsia="Times New Roman" w:hAnsi="Times New Roman" w:cs="Times New Roman"/>
          <w:color w:val="000000" w:themeColor="text1"/>
          <w:sz w:val="24"/>
          <w:szCs w:val="24"/>
        </w:rPr>
        <w:t>gestão de riscos</w:t>
      </w:r>
    </w:p>
    <w:p w14:paraId="2BEBE5A1"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smallCaps/>
          <w:color w:val="000000" w:themeColor="text1"/>
          <w:sz w:val="24"/>
          <w:szCs w:val="24"/>
        </w:rPr>
      </w:pPr>
    </w:p>
    <w:p w14:paraId="2BEBE5A2" w14:textId="77777777" w:rsidR="00AD7DF3" w:rsidRPr="000138DF" w:rsidRDefault="007B319F">
      <w:pPr>
        <w:numPr>
          <w:ilvl w:val="0"/>
          <w:numId w:val="1"/>
        </w:numPr>
        <w:pBdr>
          <w:top w:val="nil"/>
          <w:left w:val="nil"/>
          <w:bottom w:val="nil"/>
          <w:right w:val="nil"/>
          <w:between w:val="nil"/>
        </w:pBdr>
        <w:spacing w:line="276" w:lineRule="auto"/>
        <w:ind w:left="851" w:hanging="851"/>
        <w:jc w:val="both"/>
        <w:rPr>
          <w:smallCaps/>
          <w:color w:val="000000" w:themeColor="text1"/>
          <w:sz w:val="24"/>
          <w:szCs w:val="24"/>
        </w:rPr>
      </w:pPr>
      <w:r w:rsidRPr="000138DF">
        <w:rPr>
          <w:rFonts w:ascii="Times New Roman" w:eastAsia="Times New Roman" w:hAnsi="Times New Roman" w:cs="Times New Roman"/>
          <w:b/>
          <w:bCs/>
          <w:smallCaps/>
          <w:color w:val="000000" w:themeColor="text1"/>
          <w:sz w:val="24"/>
          <w:szCs w:val="24"/>
        </w:rPr>
        <w:t>DA AUDITORIA</w:t>
      </w:r>
    </w:p>
    <w:p w14:paraId="2BEBE5A3"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b/>
          <w:bCs/>
          <w:smallCaps/>
          <w:color w:val="000000" w:themeColor="text1"/>
          <w:sz w:val="24"/>
          <w:szCs w:val="24"/>
        </w:rPr>
      </w:pPr>
    </w:p>
    <w:p w14:paraId="2BEBE5A4"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smallCaps/>
          <w:color w:val="000000" w:themeColor="text1"/>
        </w:rPr>
      </w:pPr>
      <w:r w:rsidRPr="000138DF">
        <w:rPr>
          <w:rFonts w:ascii="Times New Roman" w:eastAsia="Times New Roman" w:hAnsi="Times New Roman" w:cs="Times New Roman"/>
          <w:color w:val="000000" w:themeColor="text1"/>
          <w:sz w:val="24"/>
          <w:szCs w:val="24"/>
        </w:rPr>
        <w:t xml:space="preserve"> A CEARAPAR poderá, mediante aviso prévio razoável, solicitar evidências documentais de conformidade com as obrigações deste Acordo.</w:t>
      </w:r>
    </w:p>
    <w:p w14:paraId="2BEBE5A5"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b/>
          <w:bCs/>
          <w:smallCaps/>
          <w:color w:val="000000" w:themeColor="text1"/>
          <w:sz w:val="24"/>
          <w:szCs w:val="24"/>
        </w:rPr>
      </w:pPr>
    </w:p>
    <w:p w14:paraId="2BEBE5A6"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Sempre que necessário, poderá solicitar:</w:t>
      </w:r>
    </w:p>
    <w:p w14:paraId="2BEBE5A7"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A8" w14:textId="77777777" w:rsidR="00AD7DF3" w:rsidRPr="000138DF" w:rsidRDefault="007B319F">
      <w:pPr>
        <w:pBdr>
          <w:top w:val="nil"/>
          <w:left w:val="nil"/>
          <w:bottom w:val="nil"/>
          <w:right w:val="nil"/>
          <w:between w:val="nil"/>
        </w:pBdr>
        <w:spacing w:after="120" w:line="276" w:lineRule="auto"/>
        <w:ind w:left="851"/>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I – Políticas internas;</w:t>
      </w:r>
    </w:p>
    <w:p w14:paraId="2BEBE5A9" w14:textId="77777777" w:rsidR="00AD7DF3" w:rsidRPr="000138DF" w:rsidRDefault="007B319F">
      <w:pPr>
        <w:pBdr>
          <w:top w:val="nil"/>
          <w:left w:val="nil"/>
          <w:bottom w:val="nil"/>
          <w:right w:val="nil"/>
          <w:between w:val="nil"/>
        </w:pBdr>
        <w:spacing w:after="120" w:line="276" w:lineRule="auto"/>
        <w:ind w:left="851"/>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II – Certificações;</w:t>
      </w:r>
    </w:p>
    <w:p w14:paraId="2BEBE5AA" w14:textId="77777777" w:rsidR="00AD7DF3" w:rsidRPr="000138DF" w:rsidRDefault="007B319F">
      <w:pPr>
        <w:pBdr>
          <w:top w:val="nil"/>
          <w:left w:val="nil"/>
          <w:bottom w:val="nil"/>
          <w:right w:val="nil"/>
          <w:between w:val="nil"/>
        </w:pBdr>
        <w:spacing w:after="120" w:line="276" w:lineRule="auto"/>
        <w:ind w:left="851"/>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III – Relatórios de auditoria;</w:t>
      </w:r>
    </w:p>
    <w:p w14:paraId="2BEBE5AB" w14:textId="77777777" w:rsidR="00AD7DF3" w:rsidRPr="000138DF" w:rsidRDefault="007B319F">
      <w:pPr>
        <w:pBdr>
          <w:top w:val="nil"/>
          <w:left w:val="nil"/>
          <w:bottom w:val="nil"/>
          <w:right w:val="nil"/>
          <w:between w:val="nil"/>
        </w:pBdr>
        <w:spacing w:after="120" w:line="276" w:lineRule="auto"/>
        <w:ind w:left="851"/>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IV – Evidências de controles de segurança;</w:t>
      </w:r>
    </w:p>
    <w:p w14:paraId="2BEBE5AC" w14:textId="77777777" w:rsidR="00AD7DF3" w:rsidRPr="000138DF" w:rsidRDefault="007B319F">
      <w:pPr>
        <w:pBdr>
          <w:top w:val="nil"/>
          <w:left w:val="nil"/>
          <w:bottom w:val="nil"/>
          <w:right w:val="nil"/>
          <w:between w:val="nil"/>
        </w:pBdr>
        <w:spacing w:after="120" w:line="276" w:lineRule="auto"/>
        <w:ind w:left="851"/>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V – Registros de acesso</w:t>
      </w:r>
    </w:p>
    <w:p w14:paraId="2BEBE5AD"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 xml:space="preserve">A auditoria deverá preservar segredos comerciais da </w:t>
      </w:r>
      <w:r w:rsidRPr="000138DF">
        <w:rPr>
          <w:rFonts w:ascii="Times New Roman" w:eastAsia="Times New Roman" w:hAnsi="Times New Roman" w:cs="Times New Roman"/>
          <w:b/>
          <w:bCs/>
          <w:color w:val="000000" w:themeColor="text1"/>
          <w:sz w:val="24"/>
          <w:szCs w:val="24"/>
        </w:rPr>
        <w:t xml:space="preserve">[RAZÃO SOCIAL] </w:t>
      </w:r>
      <w:r w:rsidRPr="000138DF">
        <w:rPr>
          <w:rFonts w:ascii="Times New Roman" w:eastAsia="Times New Roman" w:hAnsi="Times New Roman" w:cs="Times New Roman"/>
          <w:color w:val="000000" w:themeColor="text1"/>
          <w:sz w:val="24"/>
          <w:szCs w:val="24"/>
        </w:rPr>
        <w:t>e observar critérios de proporcionalidade e razoabilidade</w:t>
      </w:r>
    </w:p>
    <w:p w14:paraId="2BEBE5AE"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b/>
          <w:bCs/>
          <w:smallCaps/>
          <w:color w:val="000000" w:themeColor="text1"/>
          <w:sz w:val="24"/>
          <w:szCs w:val="24"/>
        </w:rPr>
      </w:pPr>
    </w:p>
    <w:p w14:paraId="2BEBE5AF" w14:textId="77777777" w:rsidR="00AD7DF3" w:rsidRPr="000138DF" w:rsidRDefault="007B319F">
      <w:pPr>
        <w:numPr>
          <w:ilvl w:val="0"/>
          <w:numId w:val="1"/>
        </w:numPr>
        <w:pBdr>
          <w:top w:val="nil"/>
          <w:left w:val="nil"/>
          <w:bottom w:val="nil"/>
          <w:right w:val="nil"/>
          <w:between w:val="nil"/>
        </w:pBdr>
        <w:spacing w:line="276" w:lineRule="auto"/>
        <w:ind w:left="851" w:hanging="851"/>
        <w:jc w:val="both"/>
        <w:rPr>
          <w:smallCaps/>
          <w:color w:val="000000" w:themeColor="text1"/>
          <w:sz w:val="24"/>
          <w:szCs w:val="24"/>
        </w:rPr>
      </w:pPr>
      <w:r w:rsidRPr="000138DF">
        <w:rPr>
          <w:rFonts w:ascii="Times New Roman" w:eastAsia="Times New Roman" w:hAnsi="Times New Roman" w:cs="Times New Roman"/>
          <w:b/>
          <w:bCs/>
          <w:smallCaps/>
          <w:color w:val="000000" w:themeColor="text1"/>
          <w:sz w:val="24"/>
          <w:szCs w:val="24"/>
        </w:rPr>
        <w:t>DECLARAÇÕES</w:t>
      </w:r>
    </w:p>
    <w:p w14:paraId="2BEBE5B0"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smallCaps/>
          <w:color w:val="000000" w:themeColor="text1"/>
          <w:sz w:val="24"/>
          <w:szCs w:val="24"/>
        </w:rPr>
      </w:pPr>
    </w:p>
    <w:p w14:paraId="2BEBE5B1"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 xml:space="preserve">As Partes desde já: </w:t>
      </w:r>
    </w:p>
    <w:p w14:paraId="2BEBE5B2" w14:textId="77777777" w:rsidR="00AD7DF3" w:rsidRPr="000138DF" w:rsidRDefault="007B319F">
      <w:pPr>
        <w:pBdr>
          <w:top w:val="nil"/>
          <w:left w:val="nil"/>
          <w:bottom w:val="nil"/>
          <w:right w:val="nil"/>
          <w:between w:val="nil"/>
        </w:pBdr>
        <w:spacing w:after="240"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br/>
        <w:t>(i) reconhecem que nem a Parte Divulgadora, nem qualquer de seus Representantes estão efetuando qualquer declaração ou garantia (expressa ou implícita) quanto à exatidão ou integralidade de quaisquer das Informações Confidenciais reveladas;</w:t>
      </w:r>
    </w:p>
    <w:p w14:paraId="2BEBE5B3" w14:textId="77777777" w:rsidR="00AD7DF3" w:rsidRPr="000138DF" w:rsidRDefault="007B319F">
      <w:pPr>
        <w:pBdr>
          <w:top w:val="nil"/>
          <w:left w:val="nil"/>
          <w:bottom w:val="nil"/>
          <w:right w:val="nil"/>
          <w:between w:val="nil"/>
        </w:pBdr>
        <w:spacing w:after="240"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w:t>
      </w:r>
      <w:proofErr w:type="spellStart"/>
      <w:r w:rsidRPr="000138DF">
        <w:rPr>
          <w:rFonts w:ascii="Times New Roman" w:eastAsia="Times New Roman" w:hAnsi="Times New Roman" w:cs="Times New Roman"/>
          <w:color w:val="000000" w:themeColor="text1"/>
          <w:sz w:val="24"/>
          <w:szCs w:val="24"/>
        </w:rPr>
        <w:t>ii</w:t>
      </w:r>
      <w:proofErr w:type="spellEnd"/>
      <w:r w:rsidRPr="000138DF">
        <w:rPr>
          <w:rFonts w:ascii="Times New Roman" w:eastAsia="Times New Roman" w:hAnsi="Times New Roman" w:cs="Times New Roman"/>
          <w:color w:val="000000" w:themeColor="text1"/>
          <w:sz w:val="24"/>
          <w:szCs w:val="24"/>
        </w:rPr>
        <w:t xml:space="preserve">) a Parte Receptora concorda em assumir total responsabilidade pelas conclusões que chegar a partir das Informações Confidenciais; e </w:t>
      </w:r>
    </w:p>
    <w:p w14:paraId="2BEBE5B4" w14:textId="77777777" w:rsidR="00AD7DF3" w:rsidRPr="000138DF" w:rsidRDefault="007B319F">
      <w:pPr>
        <w:pBdr>
          <w:top w:val="nil"/>
          <w:left w:val="nil"/>
          <w:bottom w:val="nil"/>
          <w:right w:val="nil"/>
          <w:between w:val="nil"/>
        </w:pBdr>
        <w:spacing w:after="240"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w:t>
      </w:r>
      <w:proofErr w:type="spellStart"/>
      <w:r w:rsidRPr="000138DF">
        <w:rPr>
          <w:rFonts w:ascii="Times New Roman" w:eastAsia="Times New Roman" w:hAnsi="Times New Roman" w:cs="Times New Roman"/>
          <w:color w:val="000000" w:themeColor="text1"/>
          <w:sz w:val="24"/>
          <w:szCs w:val="24"/>
        </w:rPr>
        <w:t>iii</w:t>
      </w:r>
      <w:proofErr w:type="spellEnd"/>
      <w:r w:rsidRPr="000138DF">
        <w:rPr>
          <w:rFonts w:ascii="Times New Roman" w:eastAsia="Times New Roman" w:hAnsi="Times New Roman" w:cs="Times New Roman"/>
          <w:color w:val="000000" w:themeColor="text1"/>
          <w:sz w:val="24"/>
          <w:szCs w:val="24"/>
        </w:rPr>
        <w:t xml:space="preserve">) reconhecem que a assinatura deste Acordo não gera obrigatoriedade de concretização da negociação em curso, podendo, a qualquer momento, interrompê-la. </w:t>
      </w:r>
    </w:p>
    <w:p w14:paraId="2BEBE5B5" w14:textId="77777777" w:rsidR="00AD7DF3" w:rsidRPr="000138DF" w:rsidRDefault="007B319F">
      <w:pPr>
        <w:numPr>
          <w:ilvl w:val="2"/>
          <w:numId w:val="1"/>
        </w:numPr>
        <w:pBdr>
          <w:top w:val="nil"/>
          <w:left w:val="nil"/>
          <w:bottom w:val="nil"/>
          <w:right w:val="nil"/>
          <w:between w:val="nil"/>
        </w:pBdr>
        <w:spacing w:line="276" w:lineRule="auto"/>
        <w:ind w:left="709" w:firstLine="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A Parte Divulgadora e seus Representantes não serão responsáveis por quaisquer questionamentos que tenham por base, integralmente ou em parte, quaisquer Informações Confidenciais, nem por erros ou omissões relativas a tais Informações Confidenciais.</w:t>
      </w:r>
    </w:p>
    <w:p w14:paraId="2BEBE5B6" w14:textId="77777777" w:rsidR="00AD7DF3" w:rsidRPr="000138DF" w:rsidRDefault="00AD7DF3">
      <w:pPr>
        <w:pBdr>
          <w:top w:val="nil"/>
          <w:left w:val="nil"/>
          <w:bottom w:val="nil"/>
          <w:right w:val="nil"/>
          <w:between w:val="nil"/>
        </w:pBdr>
        <w:spacing w:line="276" w:lineRule="auto"/>
        <w:ind w:left="1080"/>
        <w:jc w:val="both"/>
        <w:rPr>
          <w:rFonts w:ascii="Times New Roman" w:eastAsia="Times New Roman" w:hAnsi="Times New Roman" w:cs="Times New Roman"/>
          <w:color w:val="000000" w:themeColor="text1"/>
          <w:sz w:val="24"/>
          <w:szCs w:val="24"/>
        </w:rPr>
      </w:pPr>
    </w:p>
    <w:p w14:paraId="2BEBE5B7"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 xml:space="preserve">A Parte Divulgadora reconhece que a Parte Receptora e suas Afiliadas podem estar envolvidas em uma ampla gama de atividades no mercado de capitais e na </w:t>
      </w:r>
      <w:r w:rsidRPr="000138DF">
        <w:rPr>
          <w:rFonts w:ascii="Times New Roman" w:eastAsia="Times New Roman" w:hAnsi="Times New Roman" w:cs="Times New Roman"/>
          <w:color w:val="000000" w:themeColor="text1"/>
          <w:sz w:val="24"/>
          <w:szCs w:val="24"/>
        </w:rPr>
        <w:lastRenderedPageBreak/>
        <w:t xml:space="preserve">prestação de serviços financeiros, e podem, a qualquer tempo, prestar serviços ou conceder crédito a clientes que estejam, eventualmente, em posição de conflito de interesse com a Parte Divulgadora. </w:t>
      </w:r>
    </w:p>
    <w:p w14:paraId="2BEBE5B8" w14:textId="77777777" w:rsidR="00AD7DF3" w:rsidRPr="000138DF" w:rsidRDefault="00AD7DF3">
      <w:pPr>
        <w:pBdr>
          <w:top w:val="nil"/>
          <w:left w:val="nil"/>
          <w:bottom w:val="nil"/>
          <w:right w:val="nil"/>
          <w:between w:val="nil"/>
        </w:pBdr>
        <w:spacing w:line="276" w:lineRule="auto"/>
        <w:ind w:left="720"/>
        <w:jc w:val="both"/>
        <w:rPr>
          <w:rFonts w:ascii="Times New Roman" w:eastAsia="Times New Roman" w:hAnsi="Times New Roman" w:cs="Times New Roman"/>
          <w:color w:val="000000" w:themeColor="text1"/>
          <w:sz w:val="24"/>
          <w:szCs w:val="24"/>
        </w:rPr>
      </w:pPr>
    </w:p>
    <w:p w14:paraId="2BEBE5B9"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 xml:space="preserve">Este Acordo não estabelece qualquer obrigação de implementar o PROJETO ou qualquer outro negócio, nem caracteriza aceitação de oferta ou realização de proposta por nenhuma das Partes, e não constitui qualquer tipo de vínculo societário, de agenciamento ou de subordinação entre as Partes e/ou suas respectivas afiliadas e/ou representantes. </w:t>
      </w:r>
    </w:p>
    <w:p w14:paraId="2BEBE5BA"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color w:val="000000" w:themeColor="text1"/>
          <w:sz w:val="24"/>
          <w:szCs w:val="24"/>
        </w:rPr>
      </w:pPr>
    </w:p>
    <w:p w14:paraId="2BEBE5BB" w14:textId="77777777" w:rsidR="00AD7DF3" w:rsidRPr="000138DF" w:rsidRDefault="007B319F">
      <w:pPr>
        <w:numPr>
          <w:ilvl w:val="0"/>
          <w:numId w:val="1"/>
        </w:numPr>
        <w:pBdr>
          <w:top w:val="nil"/>
          <w:left w:val="nil"/>
          <w:bottom w:val="nil"/>
          <w:right w:val="nil"/>
          <w:between w:val="nil"/>
        </w:pBdr>
        <w:spacing w:line="276" w:lineRule="auto"/>
        <w:ind w:left="851" w:hanging="851"/>
        <w:jc w:val="both"/>
        <w:rPr>
          <w:smallCaps/>
          <w:color w:val="000000" w:themeColor="text1"/>
          <w:sz w:val="24"/>
          <w:szCs w:val="24"/>
        </w:rPr>
      </w:pPr>
      <w:r w:rsidRPr="000138DF">
        <w:rPr>
          <w:rFonts w:ascii="Times New Roman" w:eastAsia="Times New Roman" w:hAnsi="Times New Roman" w:cs="Times New Roman"/>
          <w:b/>
          <w:bCs/>
          <w:smallCaps/>
          <w:color w:val="000000" w:themeColor="text1"/>
          <w:sz w:val="24"/>
          <w:szCs w:val="24"/>
        </w:rPr>
        <w:t>TITULARIDADE DAS INFORMAÇÕES CONFIDENCIAIS</w:t>
      </w:r>
    </w:p>
    <w:p w14:paraId="2BEBE5BC"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smallCaps/>
          <w:color w:val="000000" w:themeColor="text1"/>
          <w:sz w:val="24"/>
          <w:szCs w:val="24"/>
        </w:rPr>
      </w:pPr>
    </w:p>
    <w:p w14:paraId="2BEBE5BD" w14:textId="77777777" w:rsidR="00AD7DF3" w:rsidRPr="000138DF" w:rsidRDefault="007B319F">
      <w:pPr>
        <w:pBdr>
          <w:top w:val="nil"/>
          <w:left w:val="nil"/>
          <w:bottom w:val="nil"/>
          <w:right w:val="nil"/>
          <w:between w:val="nil"/>
        </w:pBdr>
        <w:spacing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Nada contido neste Acordo, nem mesmo a transmissão de Informações Confidenciais, deverá ser interpretado como cessão ou transferência de quaisquer direitos, por meio de licença ou de qualquer outra forma, referente a direitos creditórios, sendo certo que a Parte Divulgadora ou seus Representantes, conforme o caso, permanecerão como únicos proprietários das Informações Confidenciais reveladas à Parte Receptora.</w:t>
      </w:r>
    </w:p>
    <w:p w14:paraId="2BEBE5BE"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color w:val="000000" w:themeColor="text1"/>
          <w:sz w:val="24"/>
          <w:szCs w:val="24"/>
        </w:rPr>
      </w:pPr>
    </w:p>
    <w:p w14:paraId="2BEBE5BF" w14:textId="77777777" w:rsidR="00AD7DF3" w:rsidRPr="000138DF" w:rsidRDefault="007B319F">
      <w:pPr>
        <w:numPr>
          <w:ilvl w:val="0"/>
          <w:numId w:val="1"/>
        </w:numPr>
        <w:pBdr>
          <w:top w:val="nil"/>
          <w:left w:val="nil"/>
          <w:bottom w:val="nil"/>
          <w:right w:val="nil"/>
          <w:between w:val="nil"/>
        </w:pBdr>
        <w:spacing w:line="276" w:lineRule="auto"/>
        <w:ind w:left="851" w:hanging="851"/>
        <w:jc w:val="both"/>
        <w:rPr>
          <w:smallCaps/>
          <w:color w:val="000000" w:themeColor="text1"/>
          <w:sz w:val="24"/>
          <w:szCs w:val="24"/>
        </w:rPr>
      </w:pPr>
      <w:r w:rsidRPr="000138DF">
        <w:rPr>
          <w:rFonts w:ascii="Times New Roman" w:eastAsia="Times New Roman" w:hAnsi="Times New Roman" w:cs="Times New Roman"/>
          <w:b/>
          <w:bCs/>
          <w:smallCaps/>
          <w:color w:val="000000" w:themeColor="text1"/>
          <w:sz w:val="24"/>
          <w:szCs w:val="24"/>
        </w:rPr>
        <w:t>PRAZO E RESCISÃO</w:t>
      </w:r>
    </w:p>
    <w:p w14:paraId="2BEBE5C0"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smallCaps/>
          <w:color w:val="000000" w:themeColor="text1"/>
          <w:sz w:val="24"/>
          <w:szCs w:val="24"/>
        </w:rPr>
      </w:pPr>
    </w:p>
    <w:p w14:paraId="2BEBE5C1" w14:textId="77777777" w:rsidR="00AD7DF3" w:rsidRPr="000138DF" w:rsidRDefault="007B319F">
      <w:pPr>
        <w:pBdr>
          <w:top w:val="nil"/>
          <w:left w:val="nil"/>
          <w:bottom w:val="nil"/>
          <w:right w:val="nil"/>
          <w:between w:val="nil"/>
        </w:pBdr>
        <w:spacing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10.1.1. Este Acordo entrará em vigor na data de sua assinatura pelas Partes e permanecerá válido por 1 (um) ano. E as obrigações de confidencialidade aqui dispostas sobreviverão ao término do presente Acordo pelo prazo de 5 (cinco) anos.</w:t>
      </w:r>
    </w:p>
    <w:p w14:paraId="2BEBE5C2" w14:textId="77777777" w:rsidR="00AD7DF3" w:rsidRPr="000138DF" w:rsidRDefault="00AD7DF3">
      <w:pPr>
        <w:pBdr>
          <w:top w:val="nil"/>
          <w:left w:val="nil"/>
          <w:bottom w:val="nil"/>
          <w:right w:val="nil"/>
          <w:between w:val="nil"/>
        </w:pBdr>
        <w:spacing w:line="276" w:lineRule="auto"/>
        <w:ind w:left="720"/>
        <w:jc w:val="both"/>
        <w:rPr>
          <w:rFonts w:ascii="Times New Roman" w:eastAsia="Times New Roman" w:hAnsi="Times New Roman" w:cs="Times New Roman"/>
          <w:color w:val="000000" w:themeColor="text1"/>
          <w:sz w:val="24"/>
          <w:szCs w:val="24"/>
        </w:rPr>
      </w:pPr>
    </w:p>
    <w:p w14:paraId="2BEBE5C3" w14:textId="77777777" w:rsidR="00AD7DF3" w:rsidRPr="000138DF" w:rsidRDefault="007B319F">
      <w:pPr>
        <w:pBdr>
          <w:top w:val="nil"/>
          <w:left w:val="nil"/>
          <w:bottom w:val="nil"/>
          <w:right w:val="nil"/>
          <w:between w:val="nil"/>
        </w:pBdr>
        <w:spacing w:line="276" w:lineRule="auto"/>
        <w:ind w:left="720"/>
        <w:jc w:val="both"/>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10.1.2. As obrigações relativas a eventuais dados pessoais permanecerão enquanto houver tratamento ou obrigação legal de conservação.</w:t>
      </w:r>
    </w:p>
    <w:p w14:paraId="2BEBE5C4"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color w:val="000000" w:themeColor="text1"/>
          <w:sz w:val="24"/>
          <w:szCs w:val="24"/>
        </w:rPr>
      </w:pPr>
    </w:p>
    <w:p w14:paraId="2BEBE5C5" w14:textId="77777777" w:rsidR="00AD7DF3" w:rsidRPr="000138DF" w:rsidRDefault="007B319F">
      <w:pPr>
        <w:numPr>
          <w:ilvl w:val="0"/>
          <w:numId w:val="1"/>
        </w:numPr>
        <w:pBdr>
          <w:top w:val="nil"/>
          <w:left w:val="nil"/>
          <w:bottom w:val="nil"/>
          <w:right w:val="nil"/>
          <w:between w:val="nil"/>
        </w:pBdr>
        <w:spacing w:line="276" w:lineRule="auto"/>
        <w:ind w:left="851" w:hanging="851"/>
        <w:jc w:val="both"/>
        <w:rPr>
          <w:smallCaps/>
          <w:color w:val="000000" w:themeColor="text1"/>
          <w:sz w:val="24"/>
          <w:szCs w:val="24"/>
        </w:rPr>
      </w:pPr>
      <w:r w:rsidRPr="000138DF">
        <w:rPr>
          <w:rFonts w:ascii="Times New Roman" w:eastAsia="Times New Roman" w:hAnsi="Times New Roman" w:cs="Times New Roman"/>
          <w:b/>
          <w:bCs/>
          <w:smallCaps/>
          <w:color w:val="000000" w:themeColor="text1"/>
          <w:sz w:val="24"/>
          <w:szCs w:val="24"/>
        </w:rPr>
        <w:t>DISPOSIÇÕES FINAIS</w:t>
      </w:r>
    </w:p>
    <w:p w14:paraId="2BEBE5C6" w14:textId="77777777" w:rsidR="00AD7DF3" w:rsidRPr="000138DF" w:rsidRDefault="00AD7DF3">
      <w:pPr>
        <w:pBdr>
          <w:top w:val="nil"/>
          <w:left w:val="nil"/>
          <w:bottom w:val="nil"/>
          <w:right w:val="nil"/>
          <w:between w:val="nil"/>
        </w:pBdr>
        <w:spacing w:line="276" w:lineRule="auto"/>
        <w:jc w:val="both"/>
        <w:rPr>
          <w:rFonts w:ascii="Times New Roman" w:eastAsia="Times New Roman" w:hAnsi="Times New Roman" w:cs="Times New Roman"/>
          <w:smallCaps/>
          <w:color w:val="000000" w:themeColor="text1"/>
          <w:sz w:val="24"/>
          <w:szCs w:val="24"/>
        </w:rPr>
      </w:pPr>
    </w:p>
    <w:p w14:paraId="2BEBE5C7"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Todas as notificações relativas ao presente Acordo de Confidencialidade serão válidas e eficazes entre as Partes realizadas por carta com aviso de recebimento (A.R) ou correio eletrônico, para os endereços abaixo:</w:t>
      </w:r>
    </w:p>
    <w:p w14:paraId="2BEBE5C8" w14:textId="77777777" w:rsidR="00AD7DF3" w:rsidRPr="000138DF" w:rsidRDefault="00AD7DF3">
      <w:pPr>
        <w:spacing w:line="276" w:lineRule="auto"/>
        <w:jc w:val="both"/>
        <w:rPr>
          <w:rFonts w:ascii="Times New Roman" w:eastAsia="Times New Roman" w:hAnsi="Times New Roman" w:cs="Times New Roman"/>
          <w:color w:val="000000" w:themeColor="text1"/>
          <w:sz w:val="24"/>
          <w:szCs w:val="24"/>
        </w:rPr>
      </w:pPr>
    </w:p>
    <w:p w14:paraId="2BEBE5C9" w14:textId="77777777" w:rsidR="00AD7DF3" w:rsidRPr="000138DF" w:rsidRDefault="007B319F">
      <w:pPr>
        <w:spacing w:line="276" w:lineRule="auto"/>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highlight w:val="yellow"/>
        </w:rPr>
        <w:t>No caso da</w:t>
      </w:r>
      <w:r w:rsidRPr="000138DF">
        <w:rPr>
          <w:rFonts w:ascii="Times New Roman" w:eastAsia="Times New Roman" w:hAnsi="Times New Roman" w:cs="Times New Roman"/>
          <w:b/>
          <w:bCs/>
          <w:color w:val="000000" w:themeColor="text1"/>
          <w:sz w:val="24"/>
          <w:szCs w:val="24"/>
          <w:highlight w:val="yellow"/>
        </w:rPr>
        <w:t xml:space="preserve"> CEARAPAR</w:t>
      </w:r>
      <w:r w:rsidRPr="000138DF">
        <w:rPr>
          <w:rFonts w:ascii="Times New Roman" w:eastAsia="Times New Roman" w:hAnsi="Times New Roman" w:cs="Times New Roman"/>
          <w:color w:val="000000" w:themeColor="text1"/>
          <w:sz w:val="24"/>
          <w:szCs w:val="24"/>
          <w:highlight w:val="yellow"/>
        </w:rPr>
        <w:t>:</w:t>
      </w:r>
    </w:p>
    <w:p w14:paraId="2BEBE5CA" w14:textId="77777777" w:rsidR="00AD7DF3" w:rsidRPr="000138DF" w:rsidRDefault="007B319F">
      <w:pPr>
        <w:spacing w:line="276" w:lineRule="auto"/>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Nome: </w:t>
      </w:r>
      <w:proofErr w:type="spellStart"/>
      <w:r w:rsidRPr="000138DF">
        <w:rPr>
          <w:rFonts w:ascii="Times New Roman" w:eastAsia="Times New Roman" w:hAnsi="Times New Roman" w:cs="Times New Roman"/>
          <w:color w:val="000000" w:themeColor="text1"/>
          <w:sz w:val="24"/>
          <w:szCs w:val="24"/>
        </w:rPr>
        <w:t>xxxxxxxxxxx</w:t>
      </w:r>
      <w:proofErr w:type="spellEnd"/>
    </w:p>
    <w:p w14:paraId="2BEBE5CB" w14:textId="77777777" w:rsidR="00AD7DF3" w:rsidRPr="000138DF" w:rsidRDefault="007B319F">
      <w:pPr>
        <w:spacing w:line="276" w:lineRule="auto"/>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 xml:space="preserve">Endereço: Av. Pessoa Anta, 274, 2° Andar - Centro, CEP 60.060-188. </w:t>
      </w:r>
    </w:p>
    <w:p w14:paraId="2BEBE5CC" w14:textId="77777777" w:rsidR="00AD7DF3" w:rsidRPr="000138DF" w:rsidRDefault="007B319F">
      <w:pPr>
        <w:spacing w:line="276" w:lineRule="auto"/>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lastRenderedPageBreak/>
        <w:t xml:space="preserve">Endereço Eletrônico: </w:t>
      </w:r>
      <w:hyperlink r:id="rId10">
        <w:proofErr w:type="spellStart"/>
        <w:r w:rsidRPr="000138DF">
          <w:rPr>
            <w:rFonts w:ascii="Times New Roman" w:eastAsia="Times New Roman" w:hAnsi="Times New Roman" w:cs="Times New Roman"/>
            <w:color w:val="000000" w:themeColor="text1"/>
            <w:sz w:val="24"/>
            <w:szCs w:val="24"/>
            <w:u w:val="single"/>
          </w:rPr>
          <w:t>xxxxxxxxxx</w:t>
        </w:r>
        <w:proofErr w:type="spellEnd"/>
      </w:hyperlink>
      <w:r w:rsidRPr="000138DF">
        <w:rPr>
          <w:rFonts w:ascii="Times New Roman" w:eastAsia="Times New Roman" w:hAnsi="Times New Roman" w:cs="Times New Roman"/>
          <w:color w:val="000000" w:themeColor="text1"/>
          <w:sz w:val="24"/>
          <w:szCs w:val="24"/>
        </w:rPr>
        <w:br/>
      </w:r>
      <w:r w:rsidRPr="000138DF">
        <w:rPr>
          <w:rFonts w:ascii="Times New Roman" w:eastAsia="Times New Roman" w:hAnsi="Times New Roman" w:cs="Times New Roman"/>
          <w:color w:val="000000" w:themeColor="text1"/>
          <w:sz w:val="24"/>
          <w:szCs w:val="24"/>
        </w:rPr>
        <w:br/>
        <w:t>No caso da</w:t>
      </w:r>
      <w:r w:rsidRPr="000138DF">
        <w:rPr>
          <w:rFonts w:ascii="Times New Roman" w:eastAsia="Times New Roman" w:hAnsi="Times New Roman" w:cs="Times New Roman"/>
          <w:b/>
          <w:bCs/>
          <w:color w:val="000000" w:themeColor="text1"/>
          <w:sz w:val="24"/>
          <w:szCs w:val="24"/>
        </w:rPr>
        <w:t xml:space="preserve"> [RAZÃO SOCIAL]</w:t>
      </w:r>
      <w:r w:rsidRPr="000138DF">
        <w:rPr>
          <w:rFonts w:ascii="Times New Roman" w:eastAsia="Times New Roman" w:hAnsi="Times New Roman" w:cs="Times New Roman"/>
          <w:color w:val="000000" w:themeColor="text1"/>
          <w:sz w:val="24"/>
          <w:szCs w:val="24"/>
        </w:rPr>
        <w:t>:</w:t>
      </w:r>
    </w:p>
    <w:p w14:paraId="2BEBE5CD" w14:textId="77777777" w:rsidR="00AD7DF3" w:rsidRPr="000138DF" w:rsidRDefault="007B319F">
      <w:pPr>
        <w:spacing w:line="276" w:lineRule="auto"/>
        <w:jc w:val="both"/>
        <w:rPr>
          <w:rFonts w:ascii="Times New Roman" w:eastAsia="Times New Roman" w:hAnsi="Times New Roman" w:cs="Times New Roman"/>
          <w:color w:val="000000" w:themeColor="text1"/>
          <w:sz w:val="24"/>
          <w:szCs w:val="24"/>
          <w:highlight w:val="yellow"/>
        </w:rPr>
      </w:pPr>
      <w:r w:rsidRPr="000138DF">
        <w:rPr>
          <w:rFonts w:ascii="Times New Roman" w:eastAsia="Times New Roman" w:hAnsi="Times New Roman" w:cs="Times New Roman"/>
          <w:color w:val="000000" w:themeColor="text1"/>
          <w:sz w:val="24"/>
          <w:szCs w:val="24"/>
          <w:highlight w:val="yellow"/>
        </w:rPr>
        <w:t xml:space="preserve">At. Srs. </w:t>
      </w:r>
      <w:proofErr w:type="spellStart"/>
      <w:r w:rsidRPr="000138DF">
        <w:rPr>
          <w:rFonts w:ascii="Times New Roman" w:eastAsia="Times New Roman" w:hAnsi="Times New Roman" w:cs="Times New Roman"/>
          <w:color w:val="000000" w:themeColor="text1"/>
          <w:sz w:val="24"/>
          <w:szCs w:val="24"/>
          <w:highlight w:val="yellow"/>
        </w:rPr>
        <w:t>Xxxxxxxxxxxxxxxxxxxxxxxxxxxxxxxxxxxxx</w:t>
      </w:r>
      <w:proofErr w:type="spellEnd"/>
    </w:p>
    <w:p w14:paraId="2BEBE5CE" w14:textId="77777777" w:rsidR="00AD7DF3" w:rsidRPr="000138DF" w:rsidRDefault="007B319F">
      <w:pPr>
        <w:spacing w:line="276" w:lineRule="auto"/>
        <w:jc w:val="both"/>
        <w:rPr>
          <w:rFonts w:ascii="Times New Roman" w:eastAsia="Times New Roman" w:hAnsi="Times New Roman" w:cs="Times New Roman"/>
          <w:color w:val="000000" w:themeColor="text1"/>
          <w:sz w:val="24"/>
          <w:szCs w:val="24"/>
          <w:highlight w:val="yellow"/>
        </w:rPr>
      </w:pPr>
      <w:r w:rsidRPr="000138DF">
        <w:rPr>
          <w:rFonts w:ascii="Times New Roman" w:eastAsia="Times New Roman" w:hAnsi="Times New Roman" w:cs="Times New Roman"/>
          <w:color w:val="000000" w:themeColor="text1"/>
          <w:sz w:val="24"/>
          <w:szCs w:val="24"/>
          <w:highlight w:val="yellow"/>
        </w:rPr>
        <w:t>Rua XXXX</w:t>
      </w:r>
    </w:p>
    <w:p w14:paraId="2BEBE5CF" w14:textId="77777777" w:rsidR="00AD7DF3" w:rsidRPr="000138DF" w:rsidRDefault="007B319F">
      <w:pPr>
        <w:spacing w:line="276" w:lineRule="auto"/>
        <w:jc w:val="both"/>
        <w:rPr>
          <w:rFonts w:ascii="Times New Roman" w:eastAsia="Times New Roman" w:hAnsi="Times New Roman" w:cs="Times New Roman"/>
          <w:color w:val="000000" w:themeColor="text1"/>
          <w:sz w:val="24"/>
          <w:szCs w:val="24"/>
          <w:shd w:val="clear" w:color="auto" w:fill="FF9900"/>
        </w:rPr>
      </w:pPr>
      <w:r w:rsidRPr="000138DF">
        <w:rPr>
          <w:rFonts w:ascii="Times New Roman" w:eastAsia="Times New Roman" w:hAnsi="Times New Roman" w:cs="Times New Roman"/>
          <w:color w:val="000000" w:themeColor="text1"/>
          <w:sz w:val="24"/>
          <w:szCs w:val="24"/>
          <w:highlight w:val="yellow"/>
        </w:rPr>
        <w:t xml:space="preserve">Endereço Eletrônico: </w:t>
      </w:r>
      <w:proofErr w:type="spellStart"/>
      <w:r w:rsidRPr="000138DF">
        <w:rPr>
          <w:rFonts w:ascii="Times New Roman" w:eastAsia="Times New Roman" w:hAnsi="Times New Roman" w:cs="Times New Roman"/>
          <w:color w:val="000000" w:themeColor="text1"/>
          <w:sz w:val="24"/>
          <w:szCs w:val="24"/>
          <w:highlight w:val="yellow"/>
        </w:rPr>
        <w:t>xxxxxxxxxxxxxxxxxxxxxxxxxxxxxxxxxx</w:t>
      </w:r>
      <w:proofErr w:type="spellEnd"/>
    </w:p>
    <w:p w14:paraId="2BEBE5D0" w14:textId="77777777" w:rsidR="00AD7DF3" w:rsidRPr="000138DF" w:rsidRDefault="00AD7DF3">
      <w:pPr>
        <w:spacing w:line="276" w:lineRule="auto"/>
        <w:jc w:val="both"/>
        <w:rPr>
          <w:rFonts w:ascii="Times New Roman" w:eastAsia="Times New Roman" w:hAnsi="Times New Roman" w:cs="Times New Roman"/>
          <w:color w:val="000000" w:themeColor="text1"/>
          <w:sz w:val="24"/>
          <w:szCs w:val="24"/>
          <w:shd w:val="clear" w:color="auto" w:fill="FF9900"/>
        </w:rPr>
      </w:pPr>
    </w:p>
    <w:p w14:paraId="2BEBE5D1"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Os documentos enviados por meio eletrônico conterão arquivos criptografados mediante senha de acesso privado, de modo que somente as pessoas autorizadas pelas Partes poderão acessar tais informações, assim, não caberá aos usuários destas alegar desconhecimento do seu caráter sigiloso. Cabendo à Parte Receptora enviar à Parte Divulgadora, por meio eletrônico, em até 15 (quinze) dias após a assinatura do contrato, lista de profissionais autorizados a tomar conhecimento das informações apresentadas.</w:t>
      </w:r>
    </w:p>
    <w:p w14:paraId="2BEBE5D2" w14:textId="77777777" w:rsidR="00AD7DF3" w:rsidRPr="000138DF" w:rsidRDefault="00AD7DF3">
      <w:pPr>
        <w:pBdr>
          <w:top w:val="nil"/>
          <w:left w:val="nil"/>
          <w:bottom w:val="nil"/>
          <w:right w:val="nil"/>
          <w:between w:val="nil"/>
        </w:pBdr>
        <w:spacing w:line="276" w:lineRule="auto"/>
        <w:ind w:left="851"/>
        <w:jc w:val="both"/>
        <w:rPr>
          <w:color w:val="000000" w:themeColor="text1"/>
          <w:sz w:val="26"/>
          <w:szCs w:val="26"/>
        </w:rPr>
      </w:pPr>
    </w:p>
    <w:p w14:paraId="2BEBE5D3"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Este Acordo não poderá ser cedido por qualquer das Partes sem a prévia aprovação por escrito da outra Parte.</w:t>
      </w:r>
    </w:p>
    <w:p w14:paraId="2BEBE5D4"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D5"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No caso de qualquer disposição do presente Acordo ser considerada inválida, ineficaz ou inexequível, sob qualquer aspecto, a validade, eficácia e exequibilidade das outras disposições deste Acordo não serão, sob quaisquer circunstâncias, afetadas ou impactadas por este fato. As Partes deverão negociar de boa-fé e em relação à intenção original dos envolvidos, a substituição da disposição inválida, ineficaz ou inexequível por outra disposição válida cujo efeito econômico seja o mais próximo possível do efeito econômico da disposição considerada inválida, ineficaz ou inexequível.</w:t>
      </w:r>
    </w:p>
    <w:p w14:paraId="2BEBE5D6"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D7"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O presente Acordo não poderá ser alterado ou aditado, exceto se por instrumento escrito celebrado por ambas as Partes.</w:t>
      </w:r>
    </w:p>
    <w:p w14:paraId="2BEBE5D8"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D9"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b/>
          <w:bCs/>
          <w:color w:val="000000" w:themeColor="text1"/>
          <w:sz w:val="24"/>
          <w:szCs w:val="24"/>
        </w:rPr>
        <w:t>Código de Ética e Conduta, Anticorrupção e Prevenção à Lavagem de Dinheiro</w:t>
      </w:r>
      <w:r w:rsidRPr="000138DF">
        <w:rPr>
          <w:rFonts w:ascii="Times New Roman" w:eastAsia="Times New Roman" w:hAnsi="Times New Roman" w:cs="Times New Roman"/>
          <w:color w:val="000000" w:themeColor="text1"/>
          <w:sz w:val="24"/>
          <w:szCs w:val="24"/>
        </w:rPr>
        <w:t>. As Partes declaram conhecer e observar seus respectivos Códigos de Ética e Conduta, bem como declaram que não houve solicitação ou oferecimento de quaisquer valores ou benefícios para os representantes das Partes com a finalidade de realizar ou garantir a realização do presente Acordo, tampouco descumprimento dos dispositivos das Leis nº 13.303, de 30 de junho de 2016 (Lei das Estatais),</w:t>
      </w:r>
      <w:r w:rsidRPr="000138DF">
        <w:rPr>
          <w:rFonts w:ascii="Times New Roman" w:eastAsia="Times New Roman" w:hAnsi="Times New Roman" w:cs="Times New Roman"/>
          <w:b/>
          <w:bCs/>
          <w:color w:val="000000" w:themeColor="text1"/>
          <w:sz w:val="24"/>
          <w:szCs w:val="24"/>
        </w:rPr>
        <w:t xml:space="preserve"> </w:t>
      </w:r>
      <w:r w:rsidRPr="000138DF">
        <w:rPr>
          <w:rFonts w:ascii="Times New Roman" w:eastAsia="Times New Roman" w:hAnsi="Times New Roman" w:cs="Times New Roman"/>
          <w:color w:val="000000" w:themeColor="text1"/>
          <w:sz w:val="24"/>
          <w:szCs w:val="24"/>
        </w:rPr>
        <w:t>nº 12.846, de 1º de agosto de 2013, e nº 9.613, de 3 de março de 1978, conforme alteradas.</w:t>
      </w:r>
    </w:p>
    <w:p w14:paraId="2BEBE5DA" w14:textId="77777777" w:rsidR="00AD7DF3" w:rsidRPr="000138DF" w:rsidRDefault="00AD7DF3">
      <w:pPr>
        <w:pBdr>
          <w:top w:val="nil"/>
          <w:left w:val="nil"/>
          <w:bottom w:val="nil"/>
          <w:right w:val="nil"/>
          <w:between w:val="nil"/>
        </w:pBdr>
        <w:spacing w:line="276" w:lineRule="auto"/>
        <w:ind w:left="851"/>
        <w:jc w:val="both"/>
        <w:rPr>
          <w:rFonts w:ascii="Times New Roman" w:eastAsia="Times New Roman" w:hAnsi="Times New Roman" w:cs="Times New Roman"/>
          <w:color w:val="000000" w:themeColor="text1"/>
          <w:sz w:val="24"/>
          <w:szCs w:val="24"/>
        </w:rPr>
      </w:pPr>
    </w:p>
    <w:p w14:paraId="2BEBE5DB"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b/>
          <w:bCs/>
          <w:color w:val="000000" w:themeColor="text1"/>
          <w:sz w:val="24"/>
          <w:szCs w:val="24"/>
        </w:rPr>
        <w:lastRenderedPageBreak/>
        <w:t>Proteção de Dados</w:t>
      </w:r>
      <w:r w:rsidRPr="000138DF">
        <w:rPr>
          <w:rFonts w:ascii="Times New Roman" w:eastAsia="Times New Roman" w:hAnsi="Times New Roman" w:cs="Times New Roman"/>
          <w:color w:val="000000" w:themeColor="text1"/>
          <w:sz w:val="24"/>
          <w:szCs w:val="24"/>
        </w:rPr>
        <w:t>. As Partes comprometem-se a tratar os dados pessoais eventualmente compartilhados exclusivamente para a execução das atividades relacionadas ao PROJETO DE SECURITIZAÇÃO, observando integralmente a Lei nº 13.709/2018 (Lei Geral de Proteção de Dados Pessoais - LGPD), adotando medidas técnicas e administrativas aptas a proteger os dados pessoais contra acessos não autorizados, destruição, perda, alteração, comunicação ou qualquer forma de tratamento inadequado ou ilícito.</w:t>
      </w:r>
    </w:p>
    <w:p w14:paraId="2BEBE5DC"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DD"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 xml:space="preserve">As Partes elegem o foro da cidade de </w:t>
      </w:r>
      <w:proofErr w:type="spellStart"/>
      <w:r w:rsidRPr="000138DF">
        <w:rPr>
          <w:rFonts w:ascii="Times New Roman" w:eastAsia="Times New Roman" w:hAnsi="Times New Roman" w:cs="Times New Roman"/>
          <w:color w:val="000000" w:themeColor="text1"/>
          <w:sz w:val="24"/>
          <w:szCs w:val="24"/>
        </w:rPr>
        <w:t>Fortaleza-CE</w:t>
      </w:r>
      <w:proofErr w:type="spellEnd"/>
      <w:r w:rsidRPr="000138DF">
        <w:rPr>
          <w:rFonts w:ascii="Times New Roman" w:eastAsia="Times New Roman" w:hAnsi="Times New Roman" w:cs="Times New Roman"/>
          <w:color w:val="000000" w:themeColor="text1"/>
          <w:sz w:val="24"/>
          <w:szCs w:val="24"/>
        </w:rPr>
        <w:t>, com exclusão de qualquer outro, por mais privilegiado que seja, para dirimir todos e quaisquer conflitos oriundos deste Acordo.</w:t>
      </w:r>
    </w:p>
    <w:p w14:paraId="2BEBE5DE" w14:textId="77777777" w:rsidR="00AD7DF3" w:rsidRPr="000138DF" w:rsidRDefault="00AD7DF3">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2BEBE5DF" w14:textId="77777777" w:rsidR="00AD7DF3" w:rsidRPr="000138DF" w:rsidRDefault="007B319F">
      <w:pPr>
        <w:numPr>
          <w:ilvl w:val="1"/>
          <w:numId w:val="1"/>
        </w:numPr>
        <w:pBdr>
          <w:top w:val="nil"/>
          <w:left w:val="nil"/>
          <w:bottom w:val="nil"/>
          <w:right w:val="nil"/>
          <w:between w:val="nil"/>
        </w:pBdr>
        <w:spacing w:line="276" w:lineRule="auto"/>
        <w:ind w:left="851" w:hanging="851"/>
        <w:jc w:val="both"/>
        <w:rPr>
          <w:color w:val="000000" w:themeColor="text1"/>
        </w:rPr>
      </w:pPr>
      <w:r w:rsidRPr="000138DF">
        <w:rPr>
          <w:rFonts w:ascii="Times New Roman" w:eastAsia="Times New Roman" w:hAnsi="Times New Roman" w:cs="Times New Roman"/>
          <w:color w:val="000000" w:themeColor="text1"/>
          <w:sz w:val="24"/>
          <w:szCs w:val="24"/>
        </w:rPr>
        <w:t>As Partes desde já acordam acerca da autenticidade, integridade e validade jurídica da assinatura deste instrumento, bem como seus eventuais anexos, por qualquer das formas descritas abaixo, sem que isso altere sua qualidade de título executivo extrajudicial (i) fisicamente, por meio de assinatura manuscrita das Partes; ou (</w:t>
      </w:r>
      <w:proofErr w:type="spellStart"/>
      <w:r w:rsidRPr="000138DF">
        <w:rPr>
          <w:rFonts w:ascii="Times New Roman" w:eastAsia="Times New Roman" w:hAnsi="Times New Roman" w:cs="Times New Roman"/>
          <w:color w:val="000000" w:themeColor="text1"/>
          <w:sz w:val="24"/>
          <w:szCs w:val="24"/>
        </w:rPr>
        <w:t>ii</w:t>
      </w:r>
      <w:proofErr w:type="spellEnd"/>
      <w:r w:rsidRPr="000138DF">
        <w:rPr>
          <w:rFonts w:ascii="Times New Roman" w:eastAsia="Times New Roman" w:hAnsi="Times New Roman" w:cs="Times New Roman"/>
          <w:color w:val="000000" w:themeColor="text1"/>
          <w:sz w:val="24"/>
          <w:szCs w:val="24"/>
        </w:rPr>
        <w:t>) assinatura digital, desde que certificada nos termos da ICP-Brasil. Qualquer forma diversa das dispostas acima, deverá ser previamente acordada entre as Partes, por meio das vias de comunicação previstas pelo Contrato, ficando ajustado que a forma definida entre as Partes será considerada válida para todos os fins, não cabendo qualquer tipo de impugnação de parte a parte.</w:t>
      </w:r>
    </w:p>
    <w:p w14:paraId="2BEBE5E0" w14:textId="77777777" w:rsidR="00AD7DF3" w:rsidRPr="000138DF" w:rsidRDefault="00AD7DF3">
      <w:pPr>
        <w:tabs>
          <w:tab w:val="left" w:pos="0"/>
        </w:tabs>
        <w:spacing w:line="276" w:lineRule="auto"/>
        <w:jc w:val="right"/>
        <w:rPr>
          <w:rFonts w:ascii="Times New Roman" w:eastAsia="Times New Roman" w:hAnsi="Times New Roman" w:cs="Times New Roman"/>
          <w:color w:val="000000" w:themeColor="text1"/>
          <w:sz w:val="24"/>
          <w:szCs w:val="24"/>
        </w:rPr>
      </w:pPr>
    </w:p>
    <w:p w14:paraId="2BEBE5E1" w14:textId="77777777" w:rsidR="00AD7DF3" w:rsidRPr="000138DF" w:rsidRDefault="00AD7DF3">
      <w:pPr>
        <w:rPr>
          <w:rFonts w:ascii="Times New Roman" w:eastAsia="Times New Roman" w:hAnsi="Times New Roman" w:cs="Times New Roman"/>
          <w:color w:val="000000" w:themeColor="text1"/>
          <w:sz w:val="24"/>
          <w:szCs w:val="24"/>
        </w:rPr>
      </w:pPr>
    </w:p>
    <w:p w14:paraId="2BEBE5E2" w14:textId="77777777" w:rsidR="00AD7DF3" w:rsidRPr="000138DF" w:rsidRDefault="007B319F">
      <w:pPr>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Fortaleza, 01 de agosto de 2026.</w:t>
      </w:r>
    </w:p>
    <w:p w14:paraId="2BEBE5E3" w14:textId="77777777" w:rsidR="00AD7DF3" w:rsidRPr="000138DF" w:rsidRDefault="00AD7DF3">
      <w:pPr>
        <w:tabs>
          <w:tab w:val="left" w:pos="0"/>
        </w:tabs>
        <w:spacing w:line="276" w:lineRule="auto"/>
        <w:jc w:val="center"/>
        <w:rPr>
          <w:rFonts w:ascii="Times New Roman" w:eastAsia="Times New Roman" w:hAnsi="Times New Roman" w:cs="Times New Roman"/>
          <w:color w:val="000000" w:themeColor="text1"/>
          <w:sz w:val="24"/>
          <w:szCs w:val="24"/>
        </w:rPr>
      </w:pPr>
    </w:p>
    <w:p w14:paraId="2BEBE5E4" w14:textId="77777777" w:rsidR="00AD7DF3" w:rsidRPr="000138DF" w:rsidRDefault="00AD7DF3">
      <w:pPr>
        <w:tabs>
          <w:tab w:val="left" w:pos="0"/>
        </w:tabs>
        <w:spacing w:line="276" w:lineRule="auto"/>
        <w:jc w:val="center"/>
        <w:rPr>
          <w:rFonts w:ascii="Times New Roman" w:eastAsia="Times New Roman" w:hAnsi="Times New Roman" w:cs="Times New Roman"/>
          <w:color w:val="000000" w:themeColor="text1"/>
          <w:sz w:val="24"/>
          <w:szCs w:val="24"/>
        </w:rPr>
      </w:pPr>
    </w:p>
    <w:p w14:paraId="2BEBE5E5" w14:textId="77777777" w:rsidR="00AD7DF3" w:rsidRPr="000138DF" w:rsidRDefault="00AD7DF3">
      <w:pPr>
        <w:tabs>
          <w:tab w:val="left" w:pos="0"/>
        </w:tabs>
        <w:spacing w:line="276" w:lineRule="auto"/>
        <w:jc w:val="center"/>
        <w:rPr>
          <w:rFonts w:ascii="Times New Roman" w:eastAsia="Times New Roman" w:hAnsi="Times New Roman" w:cs="Times New Roman"/>
          <w:color w:val="000000" w:themeColor="text1"/>
          <w:sz w:val="24"/>
          <w:szCs w:val="24"/>
        </w:rPr>
      </w:pPr>
    </w:p>
    <w:p w14:paraId="2BEBE5E6" w14:textId="77777777" w:rsidR="00AD7DF3" w:rsidRPr="000138DF" w:rsidRDefault="007B319F">
      <w:pPr>
        <w:tabs>
          <w:tab w:val="left" w:pos="0"/>
        </w:tabs>
        <w:spacing w:line="276" w:lineRule="auto"/>
        <w:jc w:val="center"/>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________________________________________</w:t>
      </w:r>
    </w:p>
    <w:p w14:paraId="2BEBE5E7" w14:textId="77777777" w:rsidR="00AD7DF3" w:rsidRPr="000138DF" w:rsidRDefault="007B319F">
      <w:pPr>
        <w:tabs>
          <w:tab w:val="left" w:pos="0"/>
        </w:tabs>
        <w:spacing w:line="276" w:lineRule="auto"/>
        <w:jc w:val="center"/>
        <w:rPr>
          <w:rFonts w:ascii="Times New Roman" w:eastAsia="Times New Roman" w:hAnsi="Times New Roman" w:cs="Times New Roman"/>
          <w:b/>
          <w:bCs/>
          <w:color w:val="000000" w:themeColor="text1"/>
          <w:sz w:val="24"/>
          <w:szCs w:val="24"/>
        </w:rPr>
      </w:pPr>
      <w:r w:rsidRPr="000138DF">
        <w:rPr>
          <w:rFonts w:ascii="Times New Roman" w:eastAsia="Times New Roman" w:hAnsi="Times New Roman" w:cs="Times New Roman"/>
          <w:b/>
          <w:bCs/>
          <w:color w:val="000000" w:themeColor="text1"/>
          <w:sz w:val="24"/>
          <w:szCs w:val="24"/>
        </w:rPr>
        <w:t>CEARAPAR</w:t>
      </w:r>
    </w:p>
    <w:p w14:paraId="2BEBE5E8" w14:textId="77777777" w:rsidR="00AD7DF3" w:rsidRPr="000138DF" w:rsidRDefault="00AD7DF3">
      <w:pPr>
        <w:tabs>
          <w:tab w:val="left" w:pos="0"/>
        </w:tabs>
        <w:spacing w:line="276" w:lineRule="auto"/>
        <w:jc w:val="center"/>
        <w:rPr>
          <w:rFonts w:ascii="Times New Roman" w:eastAsia="Times New Roman" w:hAnsi="Times New Roman" w:cs="Times New Roman"/>
          <w:color w:val="000000" w:themeColor="text1"/>
          <w:sz w:val="24"/>
          <w:szCs w:val="24"/>
        </w:rPr>
      </w:pPr>
    </w:p>
    <w:p w14:paraId="2BEBE5E9" w14:textId="77777777" w:rsidR="00AD7DF3" w:rsidRPr="000138DF" w:rsidRDefault="00AD7DF3">
      <w:pPr>
        <w:tabs>
          <w:tab w:val="left" w:pos="0"/>
        </w:tabs>
        <w:spacing w:line="276" w:lineRule="auto"/>
        <w:jc w:val="center"/>
        <w:rPr>
          <w:rFonts w:ascii="Times New Roman" w:eastAsia="Times New Roman" w:hAnsi="Times New Roman" w:cs="Times New Roman"/>
          <w:color w:val="000000" w:themeColor="text1"/>
          <w:sz w:val="24"/>
          <w:szCs w:val="24"/>
        </w:rPr>
      </w:pPr>
    </w:p>
    <w:p w14:paraId="2BEBE5EA" w14:textId="77777777" w:rsidR="00AD7DF3" w:rsidRPr="000138DF" w:rsidRDefault="00AD7DF3">
      <w:pPr>
        <w:tabs>
          <w:tab w:val="left" w:pos="0"/>
        </w:tabs>
        <w:spacing w:line="276" w:lineRule="auto"/>
        <w:jc w:val="center"/>
        <w:rPr>
          <w:rFonts w:ascii="Times New Roman" w:eastAsia="Times New Roman" w:hAnsi="Times New Roman" w:cs="Times New Roman"/>
          <w:color w:val="000000" w:themeColor="text1"/>
          <w:sz w:val="24"/>
          <w:szCs w:val="24"/>
        </w:rPr>
      </w:pPr>
    </w:p>
    <w:p w14:paraId="2BEBE5EB" w14:textId="77777777" w:rsidR="00AD7DF3" w:rsidRPr="000138DF" w:rsidRDefault="007B319F">
      <w:pPr>
        <w:tabs>
          <w:tab w:val="left" w:pos="0"/>
        </w:tabs>
        <w:spacing w:line="276" w:lineRule="auto"/>
        <w:jc w:val="center"/>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_________________________________________</w:t>
      </w:r>
    </w:p>
    <w:p w14:paraId="2BEBE5EC" w14:textId="77777777" w:rsidR="00AD7DF3" w:rsidRPr="000138DF" w:rsidRDefault="007B319F">
      <w:pPr>
        <w:tabs>
          <w:tab w:val="left" w:pos="0"/>
        </w:tabs>
        <w:spacing w:line="276" w:lineRule="auto"/>
        <w:jc w:val="center"/>
        <w:rPr>
          <w:rFonts w:ascii="Times New Roman" w:eastAsia="Times New Roman" w:hAnsi="Times New Roman" w:cs="Times New Roman"/>
          <w:color w:val="000000" w:themeColor="text1"/>
          <w:sz w:val="24"/>
          <w:szCs w:val="24"/>
        </w:rPr>
      </w:pPr>
      <w:r w:rsidRPr="000138DF">
        <w:rPr>
          <w:rFonts w:ascii="Times New Roman" w:eastAsia="Times New Roman" w:hAnsi="Times New Roman" w:cs="Times New Roman"/>
          <w:color w:val="000000" w:themeColor="text1"/>
          <w:sz w:val="24"/>
          <w:szCs w:val="24"/>
        </w:rPr>
        <w:t>[RAZÃO SOCIAL]</w:t>
      </w:r>
    </w:p>
    <w:sectPr w:rsidR="00AD7DF3" w:rsidRPr="000138DF">
      <w:headerReference w:type="even" r:id="rId11"/>
      <w:headerReference w:type="default" r:id="rId12"/>
      <w:footerReference w:type="even" r:id="rId13"/>
      <w:footerReference w:type="default" r:id="rId14"/>
      <w:headerReference w:type="first" r:id="rId15"/>
      <w:footerReference w:type="first" r:id="rId16"/>
      <w:pgSz w:w="11906" w:h="16838"/>
      <w:pgMar w:top="2551" w:right="1701" w:bottom="1417" w:left="1701" w:header="567"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5EF9C" w14:textId="77777777" w:rsidR="00BE3A4D" w:rsidRDefault="00BE3A4D">
      <w:r>
        <w:separator/>
      </w:r>
    </w:p>
  </w:endnote>
  <w:endnote w:type="continuationSeparator" w:id="0">
    <w:p w14:paraId="5471F542" w14:textId="77777777" w:rsidR="00BE3A4D" w:rsidRDefault="00BE3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EFB3CB44-9B0F-4FF7-AFD3-6E4709BE4D97}"/>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816332CE-A140-41C6-A03B-D6666B3825D9}"/>
  </w:font>
  <w:font w:name="Calibri">
    <w:panose1 w:val="020F0502020204030204"/>
    <w:charset w:val="00"/>
    <w:family w:val="swiss"/>
    <w:pitch w:val="variable"/>
    <w:sig w:usb0="E4002EFF" w:usb1="C200247B" w:usb2="00000009" w:usb3="00000000" w:csb0="000001FF" w:csb1="00000000"/>
    <w:embedRegular r:id="rId3" w:fontKey="{F644542E-A82F-44F9-AACD-E806638D8094}"/>
  </w:font>
  <w:font w:name="Cambria">
    <w:panose1 w:val="02040503050406030204"/>
    <w:charset w:val="00"/>
    <w:family w:val="roman"/>
    <w:pitch w:val="variable"/>
    <w:sig w:usb0="E00006FF" w:usb1="420024FF" w:usb2="02000000" w:usb3="00000000" w:csb0="0000019F" w:csb1="00000000"/>
    <w:embedRegular r:id="rId4" w:fontKey="{5CE9A9C5-4C16-4A82-A2C2-2B5F41DE7D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F5A77" w14:textId="77777777" w:rsidR="00EC1097" w:rsidRDefault="00EC109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E5EE" w14:textId="77777777" w:rsidR="00AD7DF3" w:rsidRDefault="00AD7DF3">
    <w:pPr>
      <w:pBdr>
        <w:top w:val="nil"/>
        <w:left w:val="nil"/>
        <w:bottom w:val="nil"/>
        <w:right w:val="nil"/>
        <w:between w:val="nil"/>
      </w:pBdr>
      <w:tabs>
        <w:tab w:val="center" w:pos="4252"/>
        <w:tab w:val="right" w:pos="8504"/>
      </w:tabs>
      <w:jc w:val="right"/>
      <w:rPr>
        <w:rFonts w:ascii="Times New Roman" w:eastAsia="Times New Roman" w:hAnsi="Times New Roman" w:cs="Times New Roman"/>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8E35" w14:textId="77777777" w:rsidR="00EC1097" w:rsidRDefault="00EC109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7B9BB" w14:textId="77777777" w:rsidR="00BE3A4D" w:rsidRDefault="00BE3A4D">
      <w:r>
        <w:separator/>
      </w:r>
    </w:p>
  </w:footnote>
  <w:footnote w:type="continuationSeparator" w:id="0">
    <w:p w14:paraId="2D75760A" w14:textId="77777777" w:rsidR="00BE3A4D" w:rsidRDefault="00BE3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88FED" w14:textId="77777777" w:rsidR="00EC1097" w:rsidRDefault="00EC109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E5ED" w14:textId="07C5BED6" w:rsidR="00AD7DF3" w:rsidRDefault="007B319F">
    <w:pPr>
      <w:pBdr>
        <w:top w:val="nil"/>
        <w:left w:val="nil"/>
        <w:bottom w:val="nil"/>
        <w:right w:val="nil"/>
        <w:between w:val="nil"/>
      </w:pBdr>
      <w:tabs>
        <w:tab w:val="center" w:pos="4252"/>
        <w:tab w:val="right" w:pos="8504"/>
      </w:tabs>
      <w:jc w:val="right"/>
      <w:rPr>
        <w:rFonts w:ascii="Times New Roman" w:eastAsia="Times New Roman" w:hAnsi="Times New Roman" w:cs="Times New Roman"/>
        <w:i/>
        <w:iCs/>
        <w:color w:val="000000"/>
        <w:sz w:val="24"/>
        <w:szCs w:val="24"/>
      </w:rPr>
    </w:pPr>
    <w:r>
      <w:rPr>
        <w:noProof/>
      </w:rPr>
      <w:drawing>
        <wp:anchor distT="0" distB="0" distL="0" distR="0" simplePos="0" relativeHeight="251657216" behindDoc="1" locked="0" layoutInCell="1" hidden="0" allowOverlap="1" wp14:anchorId="2BEBE5F0" wp14:editId="2BEBE5F1">
          <wp:simplePos x="0" y="0"/>
          <wp:positionH relativeFrom="column">
            <wp:posOffset>-1066797</wp:posOffset>
          </wp:positionH>
          <wp:positionV relativeFrom="paragraph">
            <wp:posOffset>-245742</wp:posOffset>
          </wp:positionV>
          <wp:extent cx="7609523" cy="10748321"/>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09523" cy="10748321"/>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5EFF1" w14:textId="77777777" w:rsidR="00EC1097" w:rsidRDefault="00EC109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A6C58"/>
    <w:multiLevelType w:val="multilevel"/>
    <w:tmpl w:val="18943F24"/>
    <w:lvl w:ilvl="0">
      <w:start w:val="1"/>
      <w:numFmt w:val="decimal"/>
      <w:lvlText w:val="%1."/>
      <w:lvlJc w:val="left"/>
      <w:pPr>
        <w:ind w:left="720" w:hanging="360"/>
      </w:pPr>
      <w:rPr>
        <w:rFonts w:ascii="Times New Roman" w:eastAsia="Times New Roman" w:hAnsi="Times New Roman" w:cs="Times New Roman"/>
        <w:b/>
        <w:bCs/>
      </w:rPr>
    </w:lvl>
    <w:lvl w:ilvl="1">
      <w:start w:val="1"/>
      <w:numFmt w:val="decimal"/>
      <w:lvlText w:val="%1.%2."/>
      <w:lvlJc w:val="left"/>
      <w:pPr>
        <w:ind w:left="720" w:hanging="360"/>
      </w:pPr>
      <w:rPr>
        <w:rFonts w:ascii="Times New Roman" w:eastAsia="Times New Roman" w:hAnsi="Times New Roman" w:cs="Times New Roman"/>
        <w:b w:val="0"/>
        <w:bCs w:val="0"/>
        <w:i w:val="0"/>
        <w:iCs w:val="0"/>
        <w:sz w:val="24"/>
        <w:szCs w:val="24"/>
      </w:rPr>
    </w:lvl>
    <w:lvl w:ilvl="2">
      <w:start w:val="1"/>
      <w:numFmt w:val="decimal"/>
      <w:lvlText w:val="%1.%2.%3."/>
      <w:lvlJc w:val="left"/>
      <w:pPr>
        <w:ind w:left="1080" w:hanging="720"/>
      </w:pPr>
      <w:rPr>
        <w:b/>
        <w:bCs/>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3EFE67B6"/>
    <w:multiLevelType w:val="multilevel"/>
    <w:tmpl w:val="112C339C"/>
    <w:lvl w:ilvl="0">
      <w:start w:val="1"/>
      <w:numFmt w:val="upperRoman"/>
      <w:lvlText w:val="%1."/>
      <w:lvlJc w:val="left"/>
      <w:pPr>
        <w:ind w:left="149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332B4D"/>
    <w:multiLevelType w:val="multilevel"/>
    <w:tmpl w:val="C5863EB0"/>
    <w:lvl w:ilvl="0">
      <w:start w:val="1"/>
      <w:numFmt w:val="upperRoman"/>
      <w:lvlText w:val="%1."/>
      <w:lvlJc w:val="right"/>
      <w:pPr>
        <w:ind w:left="2138" w:hanging="360"/>
      </w:pPr>
    </w:lvl>
    <w:lvl w:ilvl="1">
      <w:start w:val="1"/>
      <w:numFmt w:val="bullet"/>
      <w:lvlText w:val="o"/>
      <w:lvlJc w:val="left"/>
      <w:pPr>
        <w:ind w:left="2858" w:hanging="360"/>
      </w:pPr>
      <w:rPr>
        <w:rFonts w:ascii="Courier New" w:eastAsia="Courier New" w:hAnsi="Courier New" w:cs="Courier New"/>
      </w:rPr>
    </w:lvl>
    <w:lvl w:ilvl="2">
      <w:start w:val="1"/>
      <w:numFmt w:val="bullet"/>
      <w:lvlText w:val="▪"/>
      <w:lvlJc w:val="left"/>
      <w:pPr>
        <w:ind w:left="3578" w:hanging="360"/>
      </w:pPr>
      <w:rPr>
        <w:rFonts w:ascii="Noto Sans Symbols" w:eastAsia="Noto Sans Symbols" w:hAnsi="Noto Sans Symbols" w:cs="Noto Sans Symbols"/>
      </w:rPr>
    </w:lvl>
    <w:lvl w:ilvl="3">
      <w:start w:val="1"/>
      <w:numFmt w:val="bullet"/>
      <w:lvlText w:val="●"/>
      <w:lvlJc w:val="left"/>
      <w:pPr>
        <w:ind w:left="4298" w:hanging="360"/>
      </w:pPr>
      <w:rPr>
        <w:rFonts w:ascii="Noto Sans Symbols" w:eastAsia="Noto Sans Symbols" w:hAnsi="Noto Sans Symbols" w:cs="Noto Sans Symbols"/>
      </w:rPr>
    </w:lvl>
    <w:lvl w:ilvl="4">
      <w:start w:val="1"/>
      <w:numFmt w:val="bullet"/>
      <w:lvlText w:val="o"/>
      <w:lvlJc w:val="left"/>
      <w:pPr>
        <w:ind w:left="5018" w:hanging="360"/>
      </w:pPr>
      <w:rPr>
        <w:rFonts w:ascii="Courier New" w:eastAsia="Courier New" w:hAnsi="Courier New" w:cs="Courier New"/>
      </w:rPr>
    </w:lvl>
    <w:lvl w:ilvl="5">
      <w:start w:val="1"/>
      <w:numFmt w:val="bullet"/>
      <w:lvlText w:val="▪"/>
      <w:lvlJc w:val="left"/>
      <w:pPr>
        <w:ind w:left="5738" w:hanging="360"/>
      </w:pPr>
      <w:rPr>
        <w:rFonts w:ascii="Noto Sans Symbols" w:eastAsia="Noto Sans Symbols" w:hAnsi="Noto Sans Symbols" w:cs="Noto Sans Symbols"/>
      </w:rPr>
    </w:lvl>
    <w:lvl w:ilvl="6">
      <w:start w:val="1"/>
      <w:numFmt w:val="bullet"/>
      <w:lvlText w:val="●"/>
      <w:lvlJc w:val="left"/>
      <w:pPr>
        <w:ind w:left="6458" w:hanging="360"/>
      </w:pPr>
      <w:rPr>
        <w:rFonts w:ascii="Noto Sans Symbols" w:eastAsia="Noto Sans Symbols" w:hAnsi="Noto Sans Symbols" w:cs="Noto Sans Symbols"/>
      </w:rPr>
    </w:lvl>
    <w:lvl w:ilvl="7">
      <w:start w:val="1"/>
      <w:numFmt w:val="bullet"/>
      <w:lvlText w:val="o"/>
      <w:lvlJc w:val="left"/>
      <w:pPr>
        <w:ind w:left="7178" w:hanging="360"/>
      </w:pPr>
      <w:rPr>
        <w:rFonts w:ascii="Courier New" w:eastAsia="Courier New" w:hAnsi="Courier New" w:cs="Courier New"/>
      </w:rPr>
    </w:lvl>
    <w:lvl w:ilvl="8">
      <w:start w:val="1"/>
      <w:numFmt w:val="bullet"/>
      <w:lvlText w:val="▪"/>
      <w:lvlJc w:val="left"/>
      <w:pPr>
        <w:ind w:left="7898" w:hanging="360"/>
      </w:pPr>
      <w:rPr>
        <w:rFonts w:ascii="Noto Sans Symbols" w:eastAsia="Noto Sans Symbols" w:hAnsi="Noto Sans Symbols" w:cs="Noto Sans Symbols"/>
      </w:rPr>
    </w:lvl>
  </w:abstractNum>
  <w:abstractNum w:abstractNumId="3" w15:restartNumberingAfterBreak="0">
    <w:nsid w:val="6EC30C15"/>
    <w:multiLevelType w:val="multilevel"/>
    <w:tmpl w:val="4552B59C"/>
    <w:lvl w:ilvl="0">
      <w:start w:val="1"/>
      <w:numFmt w:val="lowerLetter"/>
      <w:lvlText w:val="%1)"/>
      <w:lvlJc w:val="left"/>
      <w:pPr>
        <w:ind w:left="720" w:hanging="360"/>
      </w:pPr>
      <w:rPr>
        <w:color w:val="000000"/>
        <w:shd w:val="clear" w:color="auto" w:fil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024740A"/>
    <w:multiLevelType w:val="multilevel"/>
    <w:tmpl w:val="CF80D7CC"/>
    <w:lvl w:ilvl="0">
      <w:start w:val="1"/>
      <w:numFmt w:val="lowerLetter"/>
      <w:lvlText w:val="%1)"/>
      <w:lvlJc w:val="left"/>
      <w:pPr>
        <w:ind w:left="1571" w:hanging="360"/>
      </w:pPr>
      <w:rPr>
        <w:rFonts w:ascii="Times New Roman" w:eastAsia="Times New Roman" w:hAnsi="Times New Roman" w:cs="Times New Roman"/>
        <w:b w:val="0"/>
        <w:bCs w:val="0"/>
        <w:sz w:val="22"/>
        <w:szCs w:val="22"/>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5" w15:restartNumberingAfterBreak="0">
    <w:nsid w:val="79242F49"/>
    <w:multiLevelType w:val="multilevel"/>
    <w:tmpl w:val="4BE64758"/>
    <w:lvl w:ilvl="0">
      <w:start w:val="1"/>
      <w:numFmt w:val="upperRoman"/>
      <w:lvlText w:val="%1."/>
      <w:lvlJc w:val="right"/>
      <w:pPr>
        <w:ind w:left="1571" w:hanging="360"/>
      </w:pPr>
      <w:rPr>
        <w:color w:val="000000" w:themeColor="text1"/>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num w:numId="1" w16cid:durableId="1931041720">
    <w:abstractNumId w:val="0"/>
  </w:num>
  <w:num w:numId="2" w16cid:durableId="1939242872">
    <w:abstractNumId w:val="1"/>
  </w:num>
  <w:num w:numId="3" w16cid:durableId="1032682569">
    <w:abstractNumId w:val="3"/>
  </w:num>
  <w:num w:numId="4" w16cid:durableId="318850523">
    <w:abstractNumId w:val="2"/>
  </w:num>
  <w:num w:numId="5" w16cid:durableId="393085875">
    <w:abstractNumId w:val="5"/>
  </w:num>
  <w:num w:numId="6" w16cid:durableId="8626681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DF3"/>
    <w:rsid w:val="000138DF"/>
    <w:rsid w:val="001934AE"/>
    <w:rsid w:val="002C0EF7"/>
    <w:rsid w:val="003C0984"/>
    <w:rsid w:val="004864AD"/>
    <w:rsid w:val="004F6C56"/>
    <w:rsid w:val="005D7D73"/>
    <w:rsid w:val="007B319F"/>
    <w:rsid w:val="00853D0D"/>
    <w:rsid w:val="00893420"/>
    <w:rsid w:val="00A37707"/>
    <w:rsid w:val="00AD7DF3"/>
    <w:rsid w:val="00AF21C7"/>
    <w:rsid w:val="00BE3A4D"/>
    <w:rsid w:val="00D01B29"/>
    <w:rsid w:val="00D752B3"/>
    <w:rsid w:val="00DB5A6E"/>
    <w:rsid w:val="00EB6BD1"/>
    <w:rsid w:val="00EC1097"/>
    <w:rsid w:val="00FD07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BE4EE"/>
  <w15:docId w15:val="{8C8EFC17-0BB5-4B24-845F-EED680B9F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unhideWhenUsed/>
    <w:qFormat/>
    <w:pPr>
      <w:keepNext/>
      <w:keepLines/>
      <w:spacing w:before="240" w:after="40"/>
      <w:outlineLvl w:val="3"/>
    </w:pPr>
    <w:rPr>
      <w:b/>
      <w:bCs/>
      <w:sz w:val="24"/>
      <w:szCs w:val="24"/>
    </w:rPr>
  </w:style>
  <w:style w:type="paragraph" w:styleId="Ttulo5">
    <w:name w:val="heading 5"/>
    <w:basedOn w:val="Normal"/>
    <w:next w:val="Normal"/>
    <w:uiPriority w:val="9"/>
    <w:unhideWhenUsed/>
    <w:qFormat/>
    <w:pPr>
      <w:keepNext/>
      <w:jc w:val="center"/>
      <w:outlineLvl w:val="4"/>
    </w:pPr>
    <w:rPr>
      <w:rFonts w:ascii="Times New Roman" w:eastAsia="Times New Roman" w:hAnsi="Times New Roman" w:cs="Times New Roman"/>
      <w:b/>
      <w:bCs/>
      <w:sz w:val="24"/>
      <w:szCs w:val="24"/>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argrafodaLista">
    <w:name w:val="List Paragraph"/>
    <w:basedOn w:val="Normal"/>
    <w:uiPriority w:val="34"/>
    <w:qFormat/>
    <w:rsid w:val="002C0EF7"/>
    <w:pPr>
      <w:ind w:left="720"/>
      <w:contextualSpacing/>
    </w:pPr>
  </w:style>
  <w:style w:type="paragraph" w:styleId="Cabealho">
    <w:name w:val="header"/>
    <w:basedOn w:val="Normal"/>
    <w:link w:val="CabealhoChar"/>
    <w:uiPriority w:val="99"/>
    <w:unhideWhenUsed/>
    <w:rsid w:val="00EC1097"/>
    <w:pPr>
      <w:tabs>
        <w:tab w:val="center" w:pos="4252"/>
        <w:tab w:val="right" w:pos="8504"/>
      </w:tabs>
    </w:pPr>
  </w:style>
  <w:style w:type="character" w:customStyle="1" w:styleId="CabealhoChar">
    <w:name w:val="Cabeçalho Char"/>
    <w:basedOn w:val="Fontepargpadro"/>
    <w:link w:val="Cabealho"/>
    <w:uiPriority w:val="99"/>
    <w:rsid w:val="00EC1097"/>
  </w:style>
  <w:style w:type="paragraph" w:styleId="Rodap">
    <w:name w:val="footer"/>
    <w:basedOn w:val="Normal"/>
    <w:link w:val="RodapChar"/>
    <w:uiPriority w:val="99"/>
    <w:unhideWhenUsed/>
    <w:rsid w:val="00EC1097"/>
    <w:pPr>
      <w:tabs>
        <w:tab w:val="center" w:pos="4252"/>
        <w:tab w:val="right" w:pos="8504"/>
      </w:tabs>
    </w:pPr>
  </w:style>
  <w:style w:type="character" w:customStyle="1" w:styleId="RodapChar">
    <w:name w:val="Rodapé Char"/>
    <w:basedOn w:val="Fontepargpadro"/>
    <w:link w:val="Rodap"/>
    <w:uiPriority w:val="99"/>
    <w:rsid w:val="00EC1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raquel.soares@cepart.com.br" TargetMode="External"/><Relationship Id="rId4" Type="http://schemas.openxmlformats.org/officeDocument/2006/relationships/styles" Target="styles.xml"/><Relationship Id="rId9" Type="http://schemas.openxmlformats.org/officeDocument/2006/relationships/hyperlink" Target="http://xxx.xxx.xxx"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R9axbU3f9O1oE7GZYgQuQPR1Og==">CgMxLjAyDmgudjI2MTJiOGZianR4OAByITEwdGFGS0JnMU1fOThWd3FicTdFNWprVXZzZzRVOW5OTA==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B763502-B7E6-494C-A19D-947E5F00E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15</Pages>
  <Words>4478</Words>
  <Characters>24182</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Meireles</dc:creator>
  <cp:lastModifiedBy>Thaynny Castro</cp:lastModifiedBy>
  <cp:revision>12</cp:revision>
  <cp:lastPrinted>2026-08-06T14:42:00Z</cp:lastPrinted>
  <dcterms:created xsi:type="dcterms:W3CDTF">2026-08-06T14:00:00Z</dcterms:created>
  <dcterms:modified xsi:type="dcterms:W3CDTF">2026-09-25T17:40:00Z</dcterms:modified>
</cp:coreProperties>
</file>